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1" w:rsidRDefault="00B43E8A" w:rsidP="008A3E67">
      <w:pPr>
        <w:jc w:val="both"/>
        <w:rPr>
          <w:caps/>
        </w:rPr>
      </w:pPr>
      <w:r>
        <w:rPr>
          <w:caps/>
        </w:rPr>
        <w:t xml:space="preserve"> </w:t>
      </w:r>
    </w:p>
    <w:p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2467D2" w:rsidRDefault="002467D2" w:rsidP="002467D2">
      <w:pPr>
        <w:pStyle w:val="Zkladnodstavec"/>
        <w:rPr>
          <w:rFonts w:ascii="MyriadPro-Black" w:hAnsi="MyriadPro-Black" w:cs="MyriadPro-Black"/>
          <w:caps/>
          <w:sz w:val="40"/>
          <w:szCs w:val="40"/>
        </w:rPr>
      </w:pPr>
    </w:p>
    <w:p w:rsidR="002467D2" w:rsidRDefault="002467D2" w:rsidP="002467D2"/>
    <w:p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rsidR="002467D2" w:rsidRDefault="002467D2" w:rsidP="002467D2">
      <w:pPr>
        <w:rPr>
          <w:rFonts w:ascii="Arial" w:hAnsi="Arial" w:cs="Arial"/>
          <w:b/>
          <w:sz w:val="40"/>
          <w:szCs w:val="40"/>
        </w:rPr>
      </w:pPr>
    </w:p>
    <w:p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rsidR="002467D2" w:rsidRDefault="002467D2" w:rsidP="002467D2">
      <w:pPr>
        <w:rPr>
          <w:rFonts w:ascii="Arial" w:hAnsi="Arial" w:cs="Arial"/>
          <w:b/>
          <w:sz w:val="40"/>
          <w:szCs w:val="40"/>
        </w:rPr>
      </w:pPr>
    </w:p>
    <w:p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rsidR="002467D2" w:rsidRDefault="002467D2" w:rsidP="002467D2">
      <w:pPr>
        <w:pStyle w:val="Zkladnodstavec"/>
        <w:rPr>
          <w:rFonts w:asciiTheme="majorHAnsi" w:hAnsiTheme="majorHAnsi" w:cs="MyriadPro-Black"/>
          <w:b/>
          <w:caps/>
          <w:sz w:val="46"/>
          <w:szCs w:val="40"/>
        </w:rPr>
      </w:pPr>
    </w:p>
    <w:p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rsidR="002467D2" w:rsidRDefault="002467D2" w:rsidP="002467D2">
      <w:pPr>
        <w:tabs>
          <w:tab w:val="left" w:pos="5055"/>
        </w:tabs>
        <w:jc w:val="center"/>
      </w:pPr>
    </w:p>
    <w:p w:rsidR="006641F6" w:rsidRDefault="006641F6" w:rsidP="002467D2">
      <w:pPr>
        <w:tabs>
          <w:tab w:val="left" w:pos="5055"/>
        </w:tabs>
        <w:jc w:val="center"/>
      </w:pPr>
    </w:p>
    <w:p w:rsidR="002467D2" w:rsidRDefault="002467D2" w:rsidP="002467D2">
      <w:pPr>
        <w:tabs>
          <w:tab w:val="left" w:pos="5055"/>
        </w:tabs>
        <w:jc w:val="center"/>
      </w:pPr>
    </w:p>
    <w:p w:rsidR="00654A8C" w:rsidRDefault="00E53298" w:rsidP="00654A8C">
      <w:pPr>
        <w:pStyle w:val="Zkladnodstavec"/>
        <w:rPr>
          <w:rFonts w:asciiTheme="majorHAnsi" w:hAnsiTheme="majorHAnsi" w:cs="MyriadPro-Black"/>
          <w:caps/>
          <w:sz w:val="32"/>
          <w:szCs w:val="40"/>
        </w:rPr>
      </w:pPr>
      <w:r>
        <w:rPr>
          <w:rFonts w:asciiTheme="majorHAnsi" w:hAnsiTheme="majorHAnsi" w:cs="MyriadPro-Black"/>
          <w:caps/>
          <w:sz w:val="32"/>
          <w:szCs w:val="40"/>
        </w:rPr>
        <w:t xml:space="preserve">pLATNOST OD </w:t>
      </w:r>
      <w:r w:rsidR="00FA2291">
        <w:rPr>
          <w:rFonts w:asciiTheme="majorHAnsi" w:hAnsiTheme="majorHAnsi" w:cs="MyriadPro-Black"/>
          <w:caps/>
          <w:sz w:val="32"/>
          <w:szCs w:val="40"/>
        </w:rPr>
        <w:t>20</w:t>
      </w:r>
      <w:r w:rsidR="00FA2291" w:rsidRPr="00E20D50">
        <w:rPr>
          <w:rFonts w:asciiTheme="majorHAnsi" w:hAnsiTheme="majorHAnsi" w:cs="MyriadPro-Black"/>
          <w:caps/>
          <w:sz w:val="32"/>
          <w:szCs w:val="40"/>
        </w:rPr>
        <w:t xml:space="preserve">. </w:t>
      </w:r>
      <w:r w:rsidR="00FA2291">
        <w:rPr>
          <w:rFonts w:asciiTheme="majorHAnsi" w:hAnsiTheme="majorHAnsi" w:cs="MyriadPro-Black"/>
          <w:caps/>
          <w:sz w:val="32"/>
          <w:szCs w:val="40"/>
        </w:rPr>
        <w:t>1</w:t>
      </w:r>
      <w:r w:rsidR="00FA2291" w:rsidRPr="00E20D50">
        <w:rPr>
          <w:rFonts w:asciiTheme="majorHAnsi" w:hAnsiTheme="majorHAnsi" w:cs="MyriadPro-Black"/>
          <w:caps/>
          <w:sz w:val="32"/>
          <w:szCs w:val="40"/>
        </w:rPr>
        <w:t>. 201</w:t>
      </w:r>
      <w:r w:rsidR="00FA2291">
        <w:rPr>
          <w:rFonts w:asciiTheme="majorHAnsi" w:hAnsiTheme="majorHAnsi" w:cs="MyriadPro-Black"/>
          <w:caps/>
          <w:sz w:val="32"/>
          <w:szCs w:val="40"/>
        </w:rPr>
        <w:t>7</w:t>
      </w:r>
    </w:p>
    <w:p w:rsidR="00F47414" w:rsidRDefault="00F47414" w:rsidP="00FA5536">
      <w:pPr>
        <w:rPr>
          <w:rFonts w:ascii="Cambria" w:hAnsi="Cambria"/>
          <w:b/>
          <w:caps/>
          <w:color w:val="365F91" w:themeColor="accent1" w:themeShade="BF"/>
          <w:sz w:val="28"/>
          <w:szCs w:val="28"/>
        </w:rPr>
      </w:pPr>
    </w:p>
    <w:p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bookmarkStart w:id="0" w:name="_GoBack"/>
      <w:bookmarkEnd w:id="0"/>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rsidR="00F47414" w:rsidRDefault="00F47414" w:rsidP="00F47414">
          <w:pPr>
            <w:pStyle w:val="Nadpisobsahu"/>
          </w:pPr>
        </w:p>
        <w:p w:rsidR="00F53521" w:rsidRDefault="00F47414">
          <w:pPr>
            <w:pStyle w:val="Obsah1"/>
            <w:rPr>
              <w:rFonts w:eastAsiaTheme="minorEastAsia"/>
              <w:noProof/>
              <w:lang w:eastAsia="cs-CZ"/>
            </w:rPr>
          </w:pPr>
          <w:r>
            <w:fldChar w:fldCharType="begin"/>
          </w:r>
          <w:r>
            <w:instrText xml:space="preserve"> TOC \o "1-3" \h \z \u </w:instrText>
          </w:r>
          <w:r>
            <w:fldChar w:fldCharType="separate"/>
          </w:r>
          <w:hyperlink w:anchor="_Toc472673848" w:history="1">
            <w:r w:rsidR="00F53521" w:rsidRPr="0034223C">
              <w:rPr>
                <w:rStyle w:val="Hypertextovodkaz"/>
                <w:caps/>
                <w:noProof/>
              </w:rPr>
              <w:t>1.</w:t>
            </w:r>
            <w:r w:rsidR="00F53521">
              <w:rPr>
                <w:rFonts w:eastAsiaTheme="minorEastAsia"/>
                <w:noProof/>
                <w:lang w:eastAsia="cs-CZ"/>
              </w:rPr>
              <w:tab/>
            </w:r>
            <w:r w:rsidR="00F53521" w:rsidRPr="0034223C">
              <w:rPr>
                <w:rStyle w:val="Hypertextovodkaz"/>
                <w:caps/>
                <w:noProof/>
              </w:rPr>
              <w:t>INFORMACE o zpracovateli studie proveditenosti</w:t>
            </w:r>
            <w:r w:rsidR="00F53521">
              <w:rPr>
                <w:noProof/>
                <w:webHidden/>
              </w:rPr>
              <w:tab/>
            </w:r>
            <w:r w:rsidR="00F53521">
              <w:rPr>
                <w:noProof/>
                <w:webHidden/>
              </w:rPr>
              <w:fldChar w:fldCharType="begin"/>
            </w:r>
            <w:r w:rsidR="00F53521">
              <w:rPr>
                <w:noProof/>
                <w:webHidden/>
              </w:rPr>
              <w:instrText xml:space="preserve"> PAGEREF _Toc472673848 \h </w:instrText>
            </w:r>
            <w:r w:rsidR="00F53521">
              <w:rPr>
                <w:noProof/>
                <w:webHidden/>
              </w:rPr>
            </w:r>
            <w:r w:rsidR="00F53521">
              <w:rPr>
                <w:noProof/>
                <w:webHidden/>
              </w:rPr>
              <w:fldChar w:fldCharType="separate"/>
            </w:r>
            <w:r w:rsidR="00F53521">
              <w:rPr>
                <w:noProof/>
                <w:webHidden/>
              </w:rPr>
              <w:t>3</w:t>
            </w:r>
            <w:r w:rsidR="00F53521">
              <w:rPr>
                <w:noProof/>
                <w:webHidden/>
              </w:rPr>
              <w:fldChar w:fldCharType="end"/>
            </w:r>
          </w:hyperlink>
        </w:p>
        <w:p w:rsidR="00F53521" w:rsidRDefault="00F53521">
          <w:pPr>
            <w:pStyle w:val="Obsah1"/>
            <w:rPr>
              <w:rFonts w:eastAsiaTheme="minorEastAsia"/>
              <w:noProof/>
              <w:lang w:eastAsia="cs-CZ"/>
            </w:rPr>
          </w:pPr>
          <w:hyperlink w:anchor="_Toc472673849" w:history="1">
            <w:r w:rsidRPr="0034223C">
              <w:rPr>
                <w:rStyle w:val="Hypertextovodkaz"/>
                <w:caps/>
                <w:noProof/>
              </w:rPr>
              <w:t>2.</w:t>
            </w:r>
            <w:r>
              <w:rPr>
                <w:rFonts w:eastAsiaTheme="minorEastAsia"/>
                <w:noProof/>
                <w:lang w:eastAsia="cs-CZ"/>
              </w:rPr>
              <w:tab/>
            </w:r>
            <w:r w:rsidRPr="0034223C">
              <w:rPr>
                <w:rStyle w:val="Hypertextovodkaz"/>
                <w:caps/>
                <w:noProof/>
              </w:rPr>
              <w:t>ZÁKLADNÍ INFORMACE O ŽADATELI</w:t>
            </w:r>
            <w:r>
              <w:rPr>
                <w:noProof/>
                <w:webHidden/>
              </w:rPr>
              <w:tab/>
            </w:r>
            <w:r>
              <w:rPr>
                <w:noProof/>
                <w:webHidden/>
              </w:rPr>
              <w:fldChar w:fldCharType="begin"/>
            </w:r>
            <w:r>
              <w:rPr>
                <w:noProof/>
                <w:webHidden/>
              </w:rPr>
              <w:instrText xml:space="preserve"> PAGEREF _Toc472673849 \h </w:instrText>
            </w:r>
            <w:r>
              <w:rPr>
                <w:noProof/>
                <w:webHidden/>
              </w:rPr>
            </w:r>
            <w:r>
              <w:rPr>
                <w:noProof/>
                <w:webHidden/>
              </w:rPr>
              <w:fldChar w:fldCharType="separate"/>
            </w:r>
            <w:r>
              <w:rPr>
                <w:noProof/>
                <w:webHidden/>
              </w:rPr>
              <w:t>3</w:t>
            </w:r>
            <w:r>
              <w:rPr>
                <w:noProof/>
                <w:webHidden/>
              </w:rPr>
              <w:fldChar w:fldCharType="end"/>
            </w:r>
          </w:hyperlink>
        </w:p>
        <w:p w:rsidR="00F53521" w:rsidRDefault="00F53521">
          <w:pPr>
            <w:pStyle w:val="Obsah1"/>
            <w:rPr>
              <w:rFonts w:eastAsiaTheme="minorEastAsia"/>
              <w:noProof/>
              <w:lang w:eastAsia="cs-CZ"/>
            </w:rPr>
          </w:pPr>
          <w:hyperlink w:anchor="_Toc472673850" w:history="1">
            <w:r w:rsidRPr="0034223C">
              <w:rPr>
                <w:rStyle w:val="Hypertextovodkaz"/>
                <w:caps/>
                <w:noProof/>
              </w:rPr>
              <w:t>3.</w:t>
            </w:r>
            <w:r>
              <w:rPr>
                <w:rFonts w:eastAsiaTheme="minorEastAsia"/>
                <w:noProof/>
                <w:lang w:eastAsia="cs-CZ"/>
              </w:rPr>
              <w:tab/>
            </w:r>
            <w:r w:rsidRPr="0034223C">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_Toc472673850 \h </w:instrText>
            </w:r>
            <w:r>
              <w:rPr>
                <w:noProof/>
                <w:webHidden/>
              </w:rPr>
            </w:r>
            <w:r>
              <w:rPr>
                <w:noProof/>
                <w:webHidden/>
              </w:rPr>
              <w:fldChar w:fldCharType="separate"/>
            </w:r>
            <w:r>
              <w:rPr>
                <w:noProof/>
                <w:webHidden/>
              </w:rPr>
              <w:t>3</w:t>
            </w:r>
            <w:r>
              <w:rPr>
                <w:noProof/>
                <w:webHidden/>
              </w:rPr>
              <w:fldChar w:fldCharType="end"/>
            </w:r>
          </w:hyperlink>
        </w:p>
        <w:p w:rsidR="00F53521" w:rsidRDefault="00F53521">
          <w:pPr>
            <w:pStyle w:val="Obsah1"/>
            <w:rPr>
              <w:rFonts w:eastAsiaTheme="minorEastAsia"/>
              <w:noProof/>
              <w:lang w:eastAsia="cs-CZ"/>
            </w:rPr>
          </w:pPr>
          <w:hyperlink w:anchor="_Toc472673851" w:history="1">
            <w:r w:rsidRPr="0034223C">
              <w:rPr>
                <w:rStyle w:val="Hypertextovodkaz"/>
                <w:caps/>
                <w:noProof/>
              </w:rPr>
              <w:t>4.</w:t>
            </w:r>
            <w:r>
              <w:rPr>
                <w:rFonts w:eastAsiaTheme="minorEastAsia"/>
                <w:noProof/>
                <w:lang w:eastAsia="cs-CZ"/>
              </w:rPr>
              <w:tab/>
            </w:r>
            <w:r w:rsidRPr="0034223C">
              <w:rPr>
                <w:rStyle w:val="Hypertextovodkaz"/>
                <w:caps/>
                <w:noProof/>
              </w:rPr>
              <w:t>Podrobný popis projektu</w:t>
            </w:r>
            <w:r>
              <w:rPr>
                <w:noProof/>
                <w:webHidden/>
              </w:rPr>
              <w:tab/>
            </w:r>
            <w:r>
              <w:rPr>
                <w:noProof/>
                <w:webHidden/>
              </w:rPr>
              <w:fldChar w:fldCharType="begin"/>
            </w:r>
            <w:r>
              <w:rPr>
                <w:noProof/>
                <w:webHidden/>
              </w:rPr>
              <w:instrText xml:space="preserve"> PAGEREF _Toc472673851 \h </w:instrText>
            </w:r>
            <w:r>
              <w:rPr>
                <w:noProof/>
                <w:webHidden/>
              </w:rPr>
            </w:r>
            <w:r>
              <w:rPr>
                <w:noProof/>
                <w:webHidden/>
              </w:rPr>
              <w:fldChar w:fldCharType="separate"/>
            </w:r>
            <w:r>
              <w:rPr>
                <w:noProof/>
                <w:webHidden/>
              </w:rPr>
              <w:t>4</w:t>
            </w:r>
            <w:r>
              <w:rPr>
                <w:noProof/>
                <w:webHidden/>
              </w:rPr>
              <w:fldChar w:fldCharType="end"/>
            </w:r>
          </w:hyperlink>
        </w:p>
        <w:p w:rsidR="00F53521" w:rsidRDefault="00F53521">
          <w:pPr>
            <w:pStyle w:val="Obsah1"/>
            <w:rPr>
              <w:rFonts w:eastAsiaTheme="minorEastAsia"/>
              <w:noProof/>
              <w:lang w:eastAsia="cs-CZ"/>
            </w:rPr>
          </w:pPr>
          <w:hyperlink w:anchor="_Toc472673852" w:history="1">
            <w:r w:rsidRPr="0034223C">
              <w:rPr>
                <w:rStyle w:val="Hypertextovodkaz"/>
                <w:caps/>
                <w:noProof/>
              </w:rPr>
              <w:t>5.</w:t>
            </w:r>
            <w:r>
              <w:rPr>
                <w:rFonts w:eastAsiaTheme="minorEastAsia"/>
                <w:noProof/>
                <w:lang w:eastAsia="cs-CZ"/>
              </w:rPr>
              <w:tab/>
            </w:r>
            <w:r w:rsidRPr="0034223C">
              <w:rPr>
                <w:rStyle w:val="Hypertextovodkaz"/>
                <w:caps/>
                <w:noProof/>
              </w:rPr>
              <w:t>ZDŮVODNĚNÍ POTŘEBNOSTI REALIZACE PROJEKTU a prokázání nedostatečné kapacity zařízení</w:t>
            </w:r>
            <w:r>
              <w:rPr>
                <w:noProof/>
                <w:webHidden/>
              </w:rPr>
              <w:tab/>
            </w:r>
            <w:r>
              <w:rPr>
                <w:noProof/>
                <w:webHidden/>
              </w:rPr>
              <w:fldChar w:fldCharType="begin"/>
            </w:r>
            <w:r>
              <w:rPr>
                <w:noProof/>
                <w:webHidden/>
              </w:rPr>
              <w:instrText xml:space="preserve"> PAGEREF _Toc472673852 \h </w:instrText>
            </w:r>
            <w:r>
              <w:rPr>
                <w:noProof/>
                <w:webHidden/>
              </w:rPr>
            </w:r>
            <w:r>
              <w:rPr>
                <w:noProof/>
                <w:webHidden/>
              </w:rPr>
              <w:fldChar w:fldCharType="separate"/>
            </w:r>
            <w:r>
              <w:rPr>
                <w:noProof/>
                <w:webHidden/>
              </w:rPr>
              <w:t>5</w:t>
            </w:r>
            <w:r>
              <w:rPr>
                <w:noProof/>
                <w:webHidden/>
              </w:rPr>
              <w:fldChar w:fldCharType="end"/>
            </w:r>
          </w:hyperlink>
        </w:p>
        <w:p w:rsidR="00F53521" w:rsidRDefault="00F53521">
          <w:pPr>
            <w:pStyle w:val="Obsah1"/>
            <w:rPr>
              <w:rFonts w:eastAsiaTheme="minorEastAsia"/>
              <w:noProof/>
              <w:lang w:eastAsia="cs-CZ"/>
            </w:rPr>
          </w:pPr>
          <w:hyperlink w:anchor="_Toc472673853" w:history="1">
            <w:r w:rsidRPr="0034223C">
              <w:rPr>
                <w:rStyle w:val="Hypertextovodkaz"/>
                <w:caps/>
                <w:noProof/>
              </w:rPr>
              <w:t>6.</w:t>
            </w:r>
            <w:r>
              <w:rPr>
                <w:rFonts w:eastAsiaTheme="minorEastAsia"/>
                <w:noProof/>
                <w:lang w:eastAsia="cs-CZ"/>
              </w:rPr>
              <w:tab/>
            </w:r>
            <w:r w:rsidRPr="0034223C">
              <w:rPr>
                <w:rStyle w:val="Hypertextovodkaz"/>
                <w:caps/>
                <w:noProof/>
              </w:rPr>
              <w:t>Připravenost projektu k realizaci</w:t>
            </w:r>
            <w:r>
              <w:rPr>
                <w:noProof/>
                <w:webHidden/>
              </w:rPr>
              <w:tab/>
            </w:r>
            <w:r>
              <w:rPr>
                <w:noProof/>
                <w:webHidden/>
              </w:rPr>
              <w:fldChar w:fldCharType="begin"/>
            </w:r>
            <w:r>
              <w:rPr>
                <w:noProof/>
                <w:webHidden/>
              </w:rPr>
              <w:instrText xml:space="preserve"> PAGEREF _Toc472673853 \h </w:instrText>
            </w:r>
            <w:r>
              <w:rPr>
                <w:noProof/>
                <w:webHidden/>
              </w:rPr>
            </w:r>
            <w:r>
              <w:rPr>
                <w:noProof/>
                <w:webHidden/>
              </w:rPr>
              <w:fldChar w:fldCharType="separate"/>
            </w:r>
            <w:r>
              <w:rPr>
                <w:noProof/>
                <w:webHidden/>
              </w:rPr>
              <w:t>6</w:t>
            </w:r>
            <w:r>
              <w:rPr>
                <w:noProof/>
                <w:webHidden/>
              </w:rPr>
              <w:fldChar w:fldCharType="end"/>
            </w:r>
          </w:hyperlink>
        </w:p>
        <w:p w:rsidR="00F53521" w:rsidRDefault="00F53521">
          <w:pPr>
            <w:pStyle w:val="Obsah1"/>
            <w:rPr>
              <w:rFonts w:eastAsiaTheme="minorEastAsia"/>
              <w:noProof/>
              <w:lang w:eastAsia="cs-CZ"/>
            </w:rPr>
          </w:pPr>
          <w:hyperlink w:anchor="_Toc472673854" w:history="1">
            <w:r w:rsidRPr="0034223C">
              <w:rPr>
                <w:rStyle w:val="Hypertextovodkaz"/>
                <w:caps/>
                <w:noProof/>
              </w:rPr>
              <w:t>7.</w:t>
            </w:r>
            <w:r>
              <w:rPr>
                <w:rFonts w:eastAsiaTheme="minorEastAsia"/>
                <w:noProof/>
                <w:lang w:eastAsia="cs-CZ"/>
              </w:rPr>
              <w:tab/>
            </w:r>
            <w:r w:rsidRPr="0034223C">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_Toc472673854 \h </w:instrText>
            </w:r>
            <w:r>
              <w:rPr>
                <w:noProof/>
                <w:webHidden/>
              </w:rPr>
            </w:r>
            <w:r>
              <w:rPr>
                <w:noProof/>
                <w:webHidden/>
              </w:rPr>
              <w:fldChar w:fldCharType="separate"/>
            </w:r>
            <w:r>
              <w:rPr>
                <w:noProof/>
                <w:webHidden/>
              </w:rPr>
              <w:t>7</w:t>
            </w:r>
            <w:r>
              <w:rPr>
                <w:noProof/>
                <w:webHidden/>
              </w:rPr>
              <w:fldChar w:fldCharType="end"/>
            </w:r>
          </w:hyperlink>
        </w:p>
        <w:p w:rsidR="00F53521" w:rsidRDefault="00F53521">
          <w:pPr>
            <w:pStyle w:val="Obsah1"/>
            <w:rPr>
              <w:rFonts w:eastAsiaTheme="minorEastAsia"/>
              <w:noProof/>
              <w:lang w:eastAsia="cs-CZ"/>
            </w:rPr>
          </w:pPr>
          <w:hyperlink w:anchor="_Toc472673855" w:history="1">
            <w:r w:rsidRPr="0034223C">
              <w:rPr>
                <w:rStyle w:val="Hypertextovodkaz"/>
                <w:caps/>
                <w:noProof/>
              </w:rPr>
              <w:t>8.</w:t>
            </w:r>
            <w:r>
              <w:rPr>
                <w:rFonts w:eastAsiaTheme="minorEastAsia"/>
                <w:noProof/>
                <w:lang w:eastAsia="cs-CZ"/>
              </w:rPr>
              <w:tab/>
            </w:r>
            <w:r w:rsidRPr="0034223C">
              <w:rPr>
                <w:rStyle w:val="Hypertextovodkaz"/>
                <w:caps/>
                <w:noProof/>
              </w:rPr>
              <w:t>Výstupy projektu</w:t>
            </w:r>
            <w:r>
              <w:rPr>
                <w:noProof/>
                <w:webHidden/>
              </w:rPr>
              <w:tab/>
            </w:r>
            <w:r>
              <w:rPr>
                <w:noProof/>
                <w:webHidden/>
              </w:rPr>
              <w:fldChar w:fldCharType="begin"/>
            </w:r>
            <w:r>
              <w:rPr>
                <w:noProof/>
                <w:webHidden/>
              </w:rPr>
              <w:instrText xml:space="preserve"> PAGEREF _Toc472673855 \h </w:instrText>
            </w:r>
            <w:r>
              <w:rPr>
                <w:noProof/>
                <w:webHidden/>
              </w:rPr>
            </w:r>
            <w:r>
              <w:rPr>
                <w:noProof/>
                <w:webHidden/>
              </w:rPr>
              <w:fldChar w:fldCharType="separate"/>
            </w:r>
            <w:r>
              <w:rPr>
                <w:noProof/>
                <w:webHidden/>
              </w:rPr>
              <w:t>7</w:t>
            </w:r>
            <w:r>
              <w:rPr>
                <w:noProof/>
                <w:webHidden/>
              </w:rPr>
              <w:fldChar w:fldCharType="end"/>
            </w:r>
          </w:hyperlink>
        </w:p>
        <w:p w:rsidR="00F53521" w:rsidRDefault="00F53521">
          <w:pPr>
            <w:pStyle w:val="Obsah1"/>
            <w:rPr>
              <w:rFonts w:eastAsiaTheme="minorEastAsia"/>
              <w:noProof/>
              <w:lang w:eastAsia="cs-CZ"/>
            </w:rPr>
          </w:pPr>
          <w:hyperlink w:anchor="_Toc472673856" w:history="1">
            <w:r w:rsidRPr="0034223C">
              <w:rPr>
                <w:rStyle w:val="Hypertextovodkaz"/>
                <w:caps/>
                <w:noProof/>
              </w:rPr>
              <w:t>9.</w:t>
            </w:r>
            <w:r>
              <w:rPr>
                <w:rFonts w:eastAsiaTheme="minorEastAsia"/>
                <w:noProof/>
                <w:lang w:eastAsia="cs-CZ"/>
              </w:rPr>
              <w:tab/>
            </w:r>
            <w:r w:rsidRPr="0034223C">
              <w:rPr>
                <w:rStyle w:val="Hypertextovodkaz"/>
                <w:caps/>
                <w:noProof/>
              </w:rPr>
              <w:t>Finanční analýza</w:t>
            </w:r>
            <w:r>
              <w:rPr>
                <w:noProof/>
                <w:webHidden/>
              </w:rPr>
              <w:tab/>
            </w:r>
            <w:r>
              <w:rPr>
                <w:noProof/>
                <w:webHidden/>
              </w:rPr>
              <w:fldChar w:fldCharType="begin"/>
            </w:r>
            <w:r>
              <w:rPr>
                <w:noProof/>
                <w:webHidden/>
              </w:rPr>
              <w:instrText xml:space="preserve"> PAGEREF _Toc472673856 \h </w:instrText>
            </w:r>
            <w:r>
              <w:rPr>
                <w:noProof/>
                <w:webHidden/>
              </w:rPr>
            </w:r>
            <w:r>
              <w:rPr>
                <w:noProof/>
                <w:webHidden/>
              </w:rPr>
              <w:fldChar w:fldCharType="separate"/>
            </w:r>
            <w:r>
              <w:rPr>
                <w:noProof/>
                <w:webHidden/>
              </w:rPr>
              <w:t>8</w:t>
            </w:r>
            <w:r>
              <w:rPr>
                <w:noProof/>
                <w:webHidden/>
              </w:rPr>
              <w:fldChar w:fldCharType="end"/>
            </w:r>
          </w:hyperlink>
        </w:p>
        <w:p w:rsidR="00F53521" w:rsidRDefault="00F53521">
          <w:pPr>
            <w:pStyle w:val="Obsah1"/>
            <w:rPr>
              <w:rFonts w:eastAsiaTheme="minorEastAsia"/>
              <w:noProof/>
              <w:lang w:eastAsia="cs-CZ"/>
            </w:rPr>
          </w:pPr>
          <w:hyperlink w:anchor="_Toc472673857" w:history="1">
            <w:r w:rsidRPr="0034223C">
              <w:rPr>
                <w:rStyle w:val="Hypertextovodkaz"/>
                <w:caps/>
                <w:noProof/>
              </w:rPr>
              <w:t>10.</w:t>
            </w:r>
            <w:r>
              <w:rPr>
                <w:rFonts w:eastAsiaTheme="minorEastAsia"/>
                <w:noProof/>
                <w:lang w:eastAsia="cs-CZ"/>
              </w:rPr>
              <w:tab/>
            </w:r>
            <w:r w:rsidRPr="0034223C">
              <w:rPr>
                <w:rStyle w:val="Hypertextovodkaz"/>
                <w:caps/>
                <w:noProof/>
              </w:rPr>
              <w:t>Způsob stanovení cen do rozpočtu</w:t>
            </w:r>
            <w:r>
              <w:rPr>
                <w:noProof/>
                <w:webHidden/>
              </w:rPr>
              <w:tab/>
            </w:r>
            <w:r>
              <w:rPr>
                <w:noProof/>
                <w:webHidden/>
              </w:rPr>
              <w:fldChar w:fldCharType="begin"/>
            </w:r>
            <w:r>
              <w:rPr>
                <w:noProof/>
                <w:webHidden/>
              </w:rPr>
              <w:instrText xml:space="preserve"> PAGEREF _Toc472673857 \h </w:instrText>
            </w:r>
            <w:r>
              <w:rPr>
                <w:noProof/>
                <w:webHidden/>
              </w:rPr>
            </w:r>
            <w:r>
              <w:rPr>
                <w:noProof/>
                <w:webHidden/>
              </w:rPr>
              <w:fldChar w:fldCharType="separate"/>
            </w:r>
            <w:r>
              <w:rPr>
                <w:noProof/>
                <w:webHidden/>
              </w:rPr>
              <w:t>10</w:t>
            </w:r>
            <w:r>
              <w:rPr>
                <w:noProof/>
                <w:webHidden/>
              </w:rPr>
              <w:fldChar w:fldCharType="end"/>
            </w:r>
          </w:hyperlink>
        </w:p>
        <w:p w:rsidR="00F53521" w:rsidRDefault="00F53521">
          <w:pPr>
            <w:pStyle w:val="Obsah1"/>
            <w:rPr>
              <w:rFonts w:eastAsiaTheme="minorEastAsia"/>
              <w:noProof/>
              <w:lang w:eastAsia="cs-CZ"/>
            </w:rPr>
          </w:pPr>
          <w:hyperlink w:anchor="_Toc472673858" w:history="1">
            <w:r w:rsidRPr="0034223C">
              <w:rPr>
                <w:rStyle w:val="Hypertextovodkaz"/>
                <w:caps/>
                <w:noProof/>
              </w:rPr>
              <w:t>11.</w:t>
            </w:r>
            <w:r>
              <w:rPr>
                <w:rFonts w:eastAsiaTheme="minorEastAsia"/>
                <w:noProof/>
                <w:lang w:eastAsia="cs-CZ"/>
              </w:rPr>
              <w:tab/>
            </w:r>
            <w:r w:rsidRPr="0034223C">
              <w:rPr>
                <w:rStyle w:val="Hypertextovodkaz"/>
                <w:caps/>
                <w:noProof/>
              </w:rPr>
              <w:t>Analýza a řízení rizik</w:t>
            </w:r>
            <w:r>
              <w:rPr>
                <w:noProof/>
                <w:webHidden/>
              </w:rPr>
              <w:tab/>
            </w:r>
            <w:r>
              <w:rPr>
                <w:noProof/>
                <w:webHidden/>
              </w:rPr>
              <w:fldChar w:fldCharType="begin"/>
            </w:r>
            <w:r>
              <w:rPr>
                <w:noProof/>
                <w:webHidden/>
              </w:rPr>
              <w:instrText xml:space="preserve"> PAGEREF _Toc472673858 \h </w:instrText>
            </w:r>
            <w:r>
              <w:rPr>
                <w:noProof/>
                <w:webHidden/>
              </w:rPr>
            </w:r>
            <w:r>
              <w:rPr>
                <w:noProof/>
                <w:webHidden/>
              </w:rPr>
              <w:fldChar w:fldCharType="separate"/>
            </w:r>
            <w:r>
              <w:rPr>
                <w:noProof/>
                <w:webHidden/>
              </w:rPr>
              <w:t>13</w:t>
            </w:r>
            <w:r>
              <w:rPr>
                <w:noProof/>
                <w:webHidden/>
              </w:rPr>
              <w:fldChar w:fldCharType="end"/>
            </w:r>
          </w:hyperlink>
        </w:p>
        <w:p w:rsidR="00F53521" w:rsidRDefault="00F53521">
          <w:pPr>
            <w:pStyle w:val="Obsah1"/>
            <w:rPr>
              <w:rFonts w:eastAsiaTheme="minorEastAsia"/>
              <w:noProof/>
              <w:lang w:eastAsia="cs-CZ"/>
            </w:rPr>
          </w:pPr>
          <w:hyperlink w:anchor="_Toc472673859" w:history="1">
            <w:r w:rsidRPr="0034223C">
              <w:rPr>
                <w:rStyle w:val="Hypertextovodkaz"/>
                <w:caps/>
                <w:noProof/>
              </w:rPr>
              <w:t>12.</w:t>
            </w:r>
            <w:r>
              <w:rPr>
                <w:rFonts w:eastAsiaTheme="minorEastAsia"/>
                <w:noProof/>
                <w:lang w:eastAsia="cs-CZ"/>
              </w:rPr>
              <w:tab/>
            </w:r>
            <w:r w:rsidRPr="0034223C">
              <w:rPr>
                <w:rStyle w:val="Hypertextovodkaz"/>
                <w:caps/>
                <w:noProof/>
              </w:rPr>
              <w:t>Vliv projektu na horizontální principy</w:t>
            </w:r>
            <w:r>
              <w:rPr>
                <w:noProof/>
                <w:webHidden/>
              </w:rPr>
              <w:tab/>
            </w:r>
            <w:r>
              <w:rPr>
                <w:noProof/>
                <w:webHidden/>
              </w:rPr>
              <w:fldChar w:fldCharType="begin"/>
            </w:r>
            <w:r>
              <w:rPr>
                <w:noProof/>
                <w:webHidden/>
              </w:rPr>
              <w:instrText xml:space="preserve"> PAGEREF _Toc472673859 \h </w:instrText>
            </w:r>
            <w:r>
              <w:rPr>
                <w:noProof/>
                <w:webHidden/>
              </w:rPr>
            </w:r>
            <w:r>
              <w:rPr>
                <w:noProof/>
                <w:webHidden/>
              </w:rPr>
              <w:fldChar w:fldCharType="separate"/>
            </w:r>
            <w:r>
              <w:rPr>
                <w:noProof/>
                <w:webHidden/>
              </w:rPr>
              <w:t>14</w:t>
            </w:r>
            <w:r>
              <w:rPr>
                <w:noProof/>
                <w:webHidden/>
              </w:rPr>
              <w:fldChar w:fldCharType="end"/>
            </w:r>
          </w:hyperlink>
        </w:p>
        <w:p w:rsidR="00F53521" w:rsidRDefault="00F53521">
          <w:pPr>
            <w:pStyle w:val="Obsah1"/>
            <w:rPr>
              <w:rFonts w:eastAsiaTheme="minorEastAsia"/>
              <w:noProof/>
              <w:lang w:eastAsia="cs-CZ"/>
            </w:rPr>
          </w:pPr>
          <w:hyperlink w:anchor="_Toc472673860" w:history="1">
            <w:r w:rsidRPr="0034223C">
              <w:rPr>
                <w:rStyle w:val="Hypertextovodkaz"/>
                <w:caps/>
                <w:noProof/>
              </w:rPr>
              <w:t>13.</w:t>
            </w:r>
            <w:r>
              <w:rPr>
                <w:rFonts w:eastAsiaTheme="minorEastAsia"/>
                <w:noProof/>
                <w:lang w:eastAsia="cs-CZ"/>
              </w:rPr>
              <w:tab/>
            </w:r>
            <w:r w:rsidRPr="0034223C">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_Toc472673860 \h </w:instrText>
            </w:r>
            <w:r>
              <w:rPr>
                <w:noProof/>
                <w:webHidden/>
              </w:rPr>
            </w:r>
            <w:r>
              <w:rPr>
                <w:noProof/>
                <w:webHidden/>
              </w:rPr>
              <w:fldChar w:fldCharType="separate"/>
            </w:r>
            <w:r>
              <w:rPr>
                <w:noProof/>
                <w:webHidden/>
              </w:rPr>
              <w:t>14</w:t>
            </w:r>
            <w:r>
              <w:rPr>
                <w:noProof/>
                <w:webHidden/>
              </w:rPr>
              <w:fldChar w:fldCharType="end"/>
            </w:r>
          </w:hyperlink>
        </w:p>
        <w:p w:rsidR="00F47414" w:rsidRDefault="00F47414" w:rsidP="00F47414">
          <w:r>
            <w:rPr>
              <w:b/>
              <w:bCs/>
            </w:rPr>
            <w:fldChar w:fldCharType="end"/>
          </w:r>
        </w:p>
      </w:sdtContent>
    </w:sdt>
    <w:p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rsidR="00F47414" w:rsidRDefault="00F47414" w:rsidP="00F47414">
      <w:pPr>
        <w:pStyle w:val="Nadpis1"/>
        <w:numPr>
          <w:ilvl w:val="0"/>
          <w:numId w:val="3"/>
        </w:numPr>
        <w:jc w:val="both"/>
        <w:rPr>
          <w:caps/>
        </w:rPr>
      </w:pPr>
      <w:bookmarkStart w:id="1" w:name="_Toc472673848"/>
      <w:r w:rsidRPr="004A323F">
        <w:rPr>
          <w:caps/>
        </w:rPr>
        <w:lastRenderedPageBreak/>
        <w:t>INFORMACE</w:t>
      </w:r>
      <w:r>
        <w:rPr>
          <w:caps/>
        </w:rPr>
        <w:t xml:space="preserve"> o zpracovateli studie proveditenosti</w:t>
      </w:r>
      <w:bookmarkEnd w:id="1"/>
    </w:p>
    <w:tbl>
      <w:tblPr>
        <w:tblStyle w:val="Mkatabulky"/>
        <w:tblW w:w="0" w:type="auto"/>
        <w:tblInd w:w="720" w:type="dxa"/>
        <w:tblLook w:val="04A0" w:firstRow="1" w:lastRow="0" w:firstColumn="1" w:lastColumn="0" w:noHBand="0" w:noVBand="1"/>
      </w:tblPr>
      <w:tblGrid>
        <w:gridCol w:w="3216"/>
        <w:gridCol w:w="4961"/>
      </w:tblGrid>
      <w:tr w:rsidR="00F47414" w:rsidTr="00F47414">
        <w:trPr>
          <w:trHeight w:val="601"/>
        </w:trPr>
        <w:tc>
          <w:tcPr>
            <w:tcW w:w="3216" w:type="dxa"/>
            <w:vAlign w:val="center"/>
          </w:tcPr>
          <w:p w:rsidR="00F47414" w:rsidRDefault="00F47414" w:rsidP="00F47414">
            <w:pPr>
              <w:tabs>
                <w:tab w:val="left" w:pos="0"/>
              </w:tabs>
            </w:pPr>
            <w:r>
              <w:t xml:space="preserve">Obchodní jméno/název </w:t>
            </w:r>
          </w:p>
          <w:p w:rsidR="00F47414" w:rsidRDefault="00F47414" w:rsidP="00F47414">
            <w:pPr>
              <w:tabs>
                <w:tab w:val="left" w:pos="0"/>
              </w:tabs>
            </w:pPr>
            <w:r>
              <w:t xml:space="preserve">Sídlo/adresa </w:t>
            </w:r>
          </w:p>
          <w:p w:rsidR="00F47414" w:rsidRDefault="00F47414" w:rsidP="00F47414">
            <w:pPr>
              <w:tabs>
                <w:tab w:val="left" w:pos="0"/>
              </w:tabs>
            </w:pPr>
            <w:r>
              <w:t xml:space="preserve">IČ </w:t>
            </w:r>
          </w:p>
          <w:p w:rsidR="00F47414" w:rsidRDefault="00F47414" w:rsidP="00F47414">
            <w:pPr>
              <w:tabs>
                <w:tab w:val="left" w:pos="0"/>
              </w:tabs>
            </w:pPr>
            <w:r>
              <w:t xml:space="preserve">DIČ </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Členové zpracovatelského týmu, jejich role a kontakty</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Datum vypracování</w:t>
            </w:r>
          </w:p>
        </w:tc>
        <w:tc>
          <w:tcPr>
            <w:tcW w:w="4961" w:type="dxa"/>
            <w:vAlign w:val="center"/>
          </w:tcPr>
          <w:p w:rsidR="00F47414" w:rsidRDefault="00F47414" w:rsidP="00F47414"/>
        </w:tc>
      </w:tr>
    </w:tbl>
    <w:p w:rsidR="00F47414" w:rsidRPr="004A323F" w:rsidRDefault="00F47414" w:rsidP="00F47414">
      <w:pPr>
        <w:pStyle w:val="Nadpis1"/>
        <w:numPr>
          <w:ilvl w:val="0"/>
          <w:numId w:val="3"/>
        </w:numPr>
        <w:jc w:val="both"/>
        <w:rPr>
          <w:caps/>
        </w:rPr>
      </w:pPr>
      <w:bookmarkStart w:id="2" w:name="_Toc472673849"/>
      <w:r w:rsidRPr="004A323F">
        <w:rPr>
          <w:caps/>
        </w:rPr>
        <w:t>ZÁKLADNÍ INFORMACE O ŽADATELI</w:t>
      </w:r>
      <w:bookmarkEnd w:id="2"/>
    </w:p>
    <w:tbl>
      <w:tblPr>
        <w:tblStyle w:val="Mkatabulky"/>
        <w:tblW w:w="0" w:type="auto"/>
        <w:tblInd w:w="720" w:type="dxa"/>
        <w:tblLook w:val="04A0" w:firstRow="1" w:lastRow="0" w:firstColumn="1" w:lastColumn="0" w:noHBand="0" w:noVBand="1"/>
      </w:tblPr>
      <w:tblGrid>
        <w:gridCol w:w="3216"/>
        <w:gridCol w:w="4961"/>
      </w:tblGrid>
      <w:tr w:rsidR="00F47414" w:rsidTr="00F47414">
        <w:trPr>
          <w:trHeight w:val="601"/>
        </w:trPr>
        <w:tc>
          <w:tcPr>
            <w:tcW w:w="3216" w:type="dxa"/>
            <w:vAlign w:val="center"/>
          </w:tcPr>
          <w:p w:rsidR="00F47414" w:rsidRDefault="00F47414" w:rsidP="00F47414">
            <w:pPr>
              <w:tabs>
                <w:tab w:val="left" w:pos="0"/>
              </w:tabs>
            </w:pPr>
            <w:r>
              <w:t xml:space="preserve">Obchodní jméno/název </w:t>
            </w:r>
          </w:p>
          <w:p w:rsidR="00F47414" w:rsidRDefault="00F47414" w:rsidP="00F47414">
            <w:pPr>
              <w:tabs>
                <w:tab w:val="left" w:pos="0"/>
              </w:tabs>
            </w:pPr>
            <w:r>
              <w:t xml:space="preserve">Sídlo </w:t>
            </w:r>
          </w:p>
          <w:p w:rsidR="00F47414" w:rsidRDefault="00F47414" w:rsidP="00F47414">
            <w:pPr>
              <w:tabs>
                <w:tab w:val="left" w:pos="0"/>
              </w:tabs>
            </w:pPr>
            <w:r>
              <w:t>IČ</w:t>
            </w:r>
          </w:p>
          <w:p w:rsidR="00F47414" w:rsidRDefault="00F47414" w:rsidP="00F47414">
            <w:pPr>
              <w:tabs>
                <w:tab w:val="left" w:pos="0"/>
              </w:tabs>
            </w:pPr>
            <w:r>
              <w:t>DIČ</w:t>
            </w:r>
          </w:p>
          <w:p w:rsidR="00F47414" w:rsidRDefault="00F47414" w:rsidP="00F47414">
            <w:pPr>
              <w:tabs>
                <w:tab w:val="left" w:pos="0"/>
              </w:tabs>
            </w:pPr>
            <w:r>
              <w:t xml:space="preserve">IZO  </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Jméno, příjmení a kontakt na statutárního zástupce</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Jméno, příjmení a kontakt na kontaktní osobu pro projekt</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Nárok na odpočet DPH na vstupu ve vztahu ke způsobilým výdajům projektu (Ano x Ne)</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Název projektu</w:t>
            </w:r>
          </w:p>
        </w:tc>
        <w:tc>
          <w:tcPr>
            <w:tcW w:w="4961" w:type="dxa"/>
            <w:vAlign w:val="center"/>
          </w:tcPr>
          <w:p w:rsidR="00F47414" w:rsidRDefault="00F47414" w:rsidP="00F47414"/>
        </w:tc>
      </w:tr>
    </w:tbl>
    <w:p w:rsidR="00F47414" w:rsidRPr="004A323F" w:rsidRDefault="00F47414" w:rsidP="00F47414">
      <w:pPr>
        <w:pStyle w:val="Nadpis1"/>
        <w:numPr>
          <w:ilvl w:val="0"/>
          <w:numId w:val="3"/>
        </w:numPr>
        <w:jc w:val="both"/>
        <w:rPr>
          <w:caps/>
        </w:rPr>
      </w:pPr>
      <w:bookmarkStart w:id="3" w:name="_Toc472673850"/>
      <w:r w:rsidRPr="004A323F">
        <w:rPr>
          <w:caps/>
        </w:rPr>
        <w:t>Charakteristika projektu a jeho soulad s programem</w:t>
      </w:r>
      <w:bookmarkEnd w:id="3"/>
    </w:p>
    <w:p w:rsidR="00F47414" w:rsidRDefault="00F47414" w:rsidP="00F47414">
      <w:pPr>
        <w:pStyle w:val="Odstavecseseznamem"/>
        <w:numPr>
          <w:ilvl w:val="0"/>
          <w:numId w:val="1"/>
        </w:numPr>
        <w:jc w:val="both"/>
      </w:pPr>
      <w:r>
        <w:t>Místo realizace projektu.</w:t>
      </w:r>
    </w:p>
    <w:p w:rsidR="00F47414" w:rsidRDefault="00F47414" w:rsidP="00F47414">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rsidR="00F47414" w:rsidRDefault="00F47414" w:rsidP="00F47414">
      <w:pPr>
        <w:pStyle w:val="Odstavecseseznamem"/>
        <w:numPr>
          <w:ilvl w:val="0"/>
          <w:numId w:val="1"/>
        </w:numPr>
        <w:jc w:val="both"/>
      </w:pPr>
      <w:r>
        <w:t xml:space="preserve">Popis souladu projektu s Dlouhodobým záměrem vzdělávání a rozvoje vzdělávací soustavy ČR na období 2015-2020 – žadatel uvede vazby na konkrétní kapitoly (záměry) z daného dokumentu, které jsou pro projekt/žadatele relevantní, a jak je daná problematika v projektu řešena </w:t>
      </w:r>
    </w:p>
    <w:p w:rsidR="00F47414" w:rsidRPr="008C02D6" w:rsidRDefault="00F47414" w:rsidP="00F47414">
      <w:pPr>
        <w:pStyle w:val="Odstavecseseznamem"/>
        <w:numPr>
          <w:ilvl w:val="1"/>
          <w:numId w:val="1"/>
        </w:numPr>
        <w:jc w:val="both"/>
        <w:rPr>
          <w:i/>
        </w:rPr>
      </w:pPr>
      <w:r w:rsidRPr="008C02D6">
        <w:rPr>
          <w:i/>
        </w:rPr>
        <w:t>(pro zařízení péče o děti do 3 let nerelevantní)</w:t>
      </w:r>
    </w:p>
    <w:p w:rsidR="00F47414" w:rsidRDefault="00F47414" w:rsidP="00F47414">
      <w:pPr>
        <w:pStyle w:val="Odstavecseseznamem"/>
        <w:numPr>
          <w:ilvl w:val="0"/>
          <w:numId w:val="1"/>
        </w:numPr>
        <w:jc w:val="both"/>
      </w:pPr>
      <w:r>
        <w:t>Popis souladu projektu s Akčním plánem inkluzivního vzdělávání na roky 2016-2018 – žadatel uvede vazby na konkrétní kapitoly (/záměry) z daného dokumentu, které jsou pro projekt/žadatele relevantní, a jak je daná problematika v projektu řešena</w:t>
      </w:r>
    </w:p>
    <w:p w:rsidR="00F47414" w:rsidRPr="008C02D6" w:rsidRDefault="00F47414" w:rsidP="00F47414">
      <w:pPr>
        <w:pStyle w:val="Odstavecseseznamem"/>
        <w:numPr>
          <w:ilvl w:val="1"/>
          <w:numId w:val="1"/>
        </w:numPr>
        <w:jc w:val="both"/>
        <w:rPr>
          <w:i/>
        </w:rPr>
      </w:pPr>
      <w:r w:rsidRPr="008C02D6">
        <w:rPr>
          <w:i/>
        </w:rPr>
        <w:t>(pro zařízení péče o děti do 3 let nerelevantní)</w:t>
      </w:r>
    </w:p>
    <w:p w:rsidR="00F47414" w:rsidRDefault="00F47414" w:rsidP="00F47414">
      <w:pPr>
        <w:pStyle w:val="Odstavecseseznamem"/>
        <w:numPr>
          <w:ilvl w:val="0"/>
          <w:numId w:val="1"/>
        </w:numPr>
        <w:jc w:val="both"/>
      </w:pPr>
      <w:r>
        <w:t>Popis cílových skupin projektu</w:t>
      </w:r>
    </w:p>
    <w:p w:rsidR="00F47414" w:rsidRDefault="00F47414" w:rsidP="00F47414">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w:t>
      </w:r>
      <w:r>
        <w:lastRenderedPageBreak/>
        <w:t xml:space="preserve">potřebami, pedagogičtí pracovníci, </w:t>
      </w:r>
      <w:r w:rsidRPr="004C1280">
        <w:t>pracovníci a dobrovolní pracovníci organizací působících v oblasti vzdělávání nebo asistenčních služeb a v oblasti neformálního a zájmového vzdělávání dětí a mládeže</w:t>
      </w:r>
    </w:p>
    <w:p w:rsidR="00F47414" w:rsidRPr="004A323F" w:rsidRDefault="00F47414" w:rsidP="00F47414">
      <w:pPr>
        <w:pStyle w:val="Nadpis1"/>
        <w:numPr>
          <w:ilvl w:val="0"/>
          <w:numId w:val="3"/>
        </w:numPr>
        <w:jc w:val="both"/>
        <w:rPr>
          <w:caps/>
        </w:rPr>
      </w:pPr>
      <w:bookmarkStart w:id="4" w:name="_Toc472673851"/>
      <w:r w:rsidRPr="004A323F">
        <w:rPr>
          <w:caps/>
        </w:rPr>
        <w:t>Podrobný popis projektu</w:t>
      </w:r>
      <w:bookmarkEnd w:id="4"/>
    </w:p>
    <w:p w:rsidR="00F47414" w:rsidRDefault="00F47414" w:rsidP="00F47414">
      <w:pPr>
        <w:pStyle w:val="Odstavecseseznamem"/>
        <w:numPr>
          <w:ilvl w:val="0"/>
          <w:numId w:val="1"/>
        </w:numPr>
        <w:jc w:val="both"/>
      </w:pPr>
      <w:r>
        <w:t>Identifikace nemovitostí, dotčených realizací projektu</w:t>
      </w:r>
    </w:p>
    <w:p w:rsidR="00F47414" w:rsidRDefault="00F47414" w:rsidP="00F47414">
      <w:pPr>
        <w:pStyle w:val="Odstavecseseznamem"/>
        <w:numPr>
          <w:ilvl w:val="0"/>
          <w:numId w:val="1"/>
        </w:numPr>
        <w:jc w:val="both"/>
      </w:pPr>
      <w:r>
        <w:t>Zařízení, ke kterému se projekt vztahuje:</w:t>
      </w:r>
    </w:p>
    <w:tbl>
      <w:tblPr>
        <w:tblStyle w:val="Mkatabulky"/>
        <w:tblW w:w="0" w:type="auto"/>
        <w:tblInd w:w="720" w:type="dxa"/>
        <w:tblLook w:val="04A0" w:firstRow="1" w:lastRow="0" w:firstColumn="1" w:lastColumn="0" w:noHBand="0" w:noVBand="1"/>
      </w:tblPr>
      <w:tblGrid>
        <w:gridCol w:w="7468"/>
        <w:gridCol w:w="992"/>
      </w:tblGrid>
      <w:tr w:rsidR="00F47414" w:rsidTr="00F47414">
        <w:tc>
          <w:tcPr>
            <w:tcW w:w="7468" w:type="dxa"/>
          </w:tcPr>
          <w:p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rsidR="00F47414" w:rsidRDefault="00F47414" w:rsidP="00F47414">
                <w:pPr>
                  <w:pStyle w:val="Odstavecseseznamem"/>
                  <w:ind w:left="0"/>
                  <w:jc w:val="both"/>
                </w:pPr>
                <w:r>
                  <w:rPr>
                    <w:rFonts w:ascii="MS Gothic" w:eastAsia="MS Gothic" w:hAnsi="MS Gothic" w:hint="eastAsia"/>
                  </w:rPr>
                  <w:t>☐</w:t>
                </w:r>
              </w:p>
            </w:tc>
          </w:sdtContent>
        </w:sdt>
      </w:tr>
      <w:tr w:rsidR="00F47414" w:rsidTr="00F47414">
        <w:tc>
          <w:tcPr>
            <w:tcW w:w="7468" w:type="dxa"/>
          </w:tcPr>
          <w:p w:rsidR="00F47414" w:rsidRDefault="00F47414" w:rsidP="00F47414">
            <w:pPr>
              <w:pStyle w:val="Odstavecseseznamem"/>
              <w:ind w:left="0"/>
              <w:jc w:val="both"/>
            </w:pPr>
            <w:r w:rsidRPr="00A65AE5">
              <w:rPr>
                <w:b/>
              </w:rPr>
              <w:t>dětská skupina</w:t>
            </w:r>
            <w:r>
              <w:t xml:space="preserve"> podle zákona č. 247/2014 Sb., poskytování služby péče o dítě v dětské skupině a o změně souvisejících zákonů, ve znění zákona č. 127/2015 Sb.,</w:t>
            </w:r>
          </w:p>
        </w:tc>
        <w:sdt>
          <w:sdtPr>
            <w:id w:val="1433318077"/>
            <w14:checkbox>
              <w14:checked w14:val="0"/>
              <w14:checkedState w14:val="2612" w14:font="MS Gothic"/>
              <w14:uncheckedState w14:val="2610" w14:font="MS Gothic"/>
            </w14:checkbox>
          </w:sdtPr>
          <w:sdtEndPr/>
          <w:sdtContent>
            <w:tc>
              <w:tcPr>
                <w:tcW w:w="992" w:type="dxa"/>
              </w:tcPr>
              <w:p w:rsidR="00F47414" w:rsidRDefault="00F47414" w:rsidP="00F47414">
                <w:pPr>
                  <w:pStyle w:val="Odstavecseseznamem"/>
                  <w:ind w:left="0"/>
                  <w:jc w:val="both"/>
                </w:pPr>
                <w:r>
                  <w:rPr>
                    <w:rFonts w:ascii="MS Gothic" w:eastAsia="MS Gothic" w:hAnsi="MS Gothic" w:hint="eastAsia"/>
                  </w:rPr>
                  <w:t>☐</w:t>
                </w:r>
              </w:p>
            </w:tc>
          </w:sdtContent>
        </w:sdt>
      </w:tr>
      <w:tr w:rsidR="00F47414" w:rsidTr="00F47414">
        <w:tc>
          <w:tcPr>
            <w:tcW w:w="7468" w:type="dxa"/>
          </w:tcPr>
          <w:p w:rsidR="00F47414" w:rsidRDefault="00F47414" w:rsidP="00F47414">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 živnostenský zákon</w:t>
            </w:r>
          </w:p>
        </w:tc>
        <w:sdt>
          <w:sdtPr>
            <w:id w:val="1429072831"/>
            <w14:checkbox>
              <w14:checked w14:val="0"/>
              <w14:checkedState w14:val="2612" w14:font="MS Gothic"/>
              <w14:uncheckedState w14:val="2610" w14:font="MS Gothic"/>
            </w14:checkbox>
          </w:sdtPr>
          <w:sdtEndPr/>
          <w:sdtContent>
            <w:tc>
              <w:tcPr>
                <w:tcW w:w="992" w:type="dxa"/>
              </w:tcPr>
              <w:p w:rsidR="00F47414" w:rsidRDefault="00F47414" w:rsidP="00F47414">
                <w:pPr>
                  <w:pStyle w:val="Odstavecseseznamem"/>
                  <w:ind w:left="0"/>
                  <w:jc w:val="both"/>
                </w:pPr>
                <w:r>
                  <w:rPr>
                    <w:rFonts w:ascii="MS Gothic" w:eastAsia="MS Gothic" w:hAnsi="MS Gothic" w:hint="eastAsia"/>
                  </w:rPr>
                  <w:t>☐</w:t>
                </w:r>
              </w:p>
            </w:tc>
          </w:sdtContent>
        </w:sdt>
      </w:tr>
      <w:tr w:rsidR="00F47414" w:rsidTr="00F47414">
        <w:tc>
          <w:tcPr>
            <w:tcW w:w="7468" w:type="dxa"/>
          </w:tcPr>
          <w:p w:rsidR="00F47414" w:rsidRDefault="00F47414" w:rsidP="00F47414">
            <w:pPr>
              <w:pStyle w:val="Odstavecseseznamem"/>
              <w:ind w:left="0"/>
              <w:jc w:val="both"/>
            </w:pPr>
            <w:r w:rsidRPr="00A65AE5">
              <w:rPr>
                <w:b/>
              </w:rPr>
              <w:t>spolek zajišťující péči o děti do 3 let a předškolní vzdělávání dětí</w:t>
            </w:r>
            <w:r>
              <w:t xml:space="preserve"> podle občanského zákoníku č. 89/2012 Sb.</w:t>
            </w:r>
          </w:p>
        </w:tc>
        <w:sdt>
          <w:sdtPr>
            <w:id w:val="1816148160"/>
            <w14:checkbox>
              <w14:checked w14:val="0"/>
              <w14:checkedState w14:val="2612" w14:font="MS Gothic"/>
              <w14:uncheckedState w14:val="2610" w14:font="MS Gothic"/>
            </w14:checkbox>
          </w:sdtPr>
          <w:sdtEndPr/>
          <w:sdtContent>
            <w:tc>
              <w:tcPr>
                <w:tcW w:w="992" w:type="dxa"/>
              </w:tcPr>
              <w:p w:rsidR="00F47414" w:rsidRDefault="00F47414" w:rsidP="00F47414">
                <w:pPr>
                  <w:pStyle w:val="Odstavecseseznamem"/>
                  <w:ind w:left="0"/>
                  <w:jc w:val="both"/>
                </w:pPr>
                <w:r>
                  <w:rPr>
                    <w:rFonts w:ascii="MS Gothic" w:eastAsia="MS Gothic" w:hAnsi="MS Gothic" w:hint="eastAsia"/>
                  </w:rPr>
                  <w:t>☐</w:t>
                </w:r>
              </w:p>
            </w:tc>
          </w:sdtContent>
        </w:sdt>
      </w:tr>
    </w:tbl>
    <w:p w:rsidR="00F47414" w:rsidRPr="00C51540" w:rsidRDefault="00F47414" w:rsidP="00F47414">
      <w:pPr>
        <w:pStyle w:val="Odstavecseseznamem"/>
        <w:ind w:left="426"/>
        <w:jc w:val="both"/>
        <w:rPr>
          <w:i/>
        </w:rPr>
      </w:pPr>
    </w:p>
    <w:p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rsidTr="00F47414">
        <w:trPr>
          <w:trHeight w:val="601"/>
        </w:trPr>
        <w:tc>
          <w:tcPr>
            <w:tcW w:w="3216" w:type="dxa"/>
            <w:vAlign w:val="center"/>
          </w:tcPr>
          <w:p w:rsidR="00F47414" w:rsidRDefault="00F47414" w:rsidP="00F47414">
            <w:pPr>
              <w:tabs>
                <w:tab w:val="left" w:pos="0"/>
              </w:tabs>
            </w:pPr>
            <w:r>
              <w:t xml:space="preserve">Obchodní jméno/název </w:t>
            </w:r>
          </w:p>
          <w:p w:rsidR="00F47414" w:rsidRDefault="00F47414" w:rsidP="00F47414">
            <w:pPr>
              <w:tabs>
                <w:tab w:val="left" w:pos="0"/>
              </w:tabs>
            </w:pPr>
            <w:r>
              <w:t xml:space="preserve">Sídlo </w:t>
            </w:r>
          </w:p>
          <w:p w:rsidR="00F47414" w:rsidRDefault="00F47414" w:rsidP="00F47414">
            <w:pPr>
              <w:tabs>
                <w:tab w:val="left" w:pos="0"/>
              </w:tabs>
            </w:pPr>
            <w:r>
              <w:t>IČ</w:t>
            </w:r>
          </w:p>
          <w:p w:rsidR="00F47414" w:rsidRDefault="00F47414" w:rsidP="00F47414">
            <w:pPr>
              <w:tabs>
                <w:tab w:val="left" w:pos="0"/>
              </w:tabs>
            </w:pPr>
            <w:r>
              <w:t>DIČ</w:t>
            </w:r>
          </w:p>
          <w:p w:rsidR="00F47414" w:rsidRDefault="00F47414" w:rsidP="00F47414">
            <w:pPr>
              <w:tabs>
                <w:tab w:val="left" w:pos="0"/>
              </w:tabs>
            </w:pPr>
            <w:r>
              <w:t xml:space="preserve">IZO  </w:t>
            </w:r>
          </w:p>
        </w:tc>
        <w:tc>
          <w:tcPr>
            <w:tcW w:w="4961" w:type="dxa"/>
            <w:vAlign w:val="center"/>
          </w:tcPr>
          <w:p w:rsidR="00F47414" w:rsidRDefault="00F47414" w:rsidP="00F47414"/>
        </w:tc>
      </w:tr>
      <w:tr w:rsidR="00F47414" w:rsidTr="00F47414">
        <w:trPr>
          <w:trHeight w:val="601"/>
        </w:trPr>
        <w:tc>
          <w:tcPr>
            <w:tcW w:w="3216" w:type="dxa"/>
            <w:vAlign w:val="center"/>
          </w:tcPr>
          <w:p w:rsidR="00F47414" w:rsidRDefault="00F47414" w:rsidP="00F47414">
            <w:pPr>
              <w:tabs>
                <w:tab w:val="left" w:pos="0"/>
              </w:tabs>
            </w:pPr>
            <w:r>
              <w:t>Jméno, příjmení a kontakt na statutárního zástupce</w:t>
            </w:r>
          </w:p>
        </w:tc>
        <w:tc>
          <w:tcPr>
            <w:tcW w:w="4961" w:type="dxa"/>
            <w:vAlign w:val="center"/>
          </w:tcPr>
          <w:p w:rsidR="00F47414" w:rsidRDefault="00F47414" w:rsidP="00F47414"/>
        </w:tc>
      </w:tr>
    </w:tbl>
    <w:p w:rsidR="00F47414" w:rsidRPr="00A65AE5" w:rsidRDefault="00F47414" w:rsidP="00F47414">
      <w:pPr>
        <w:pStyle w:val="Odstavecseseznamem"/>
        <w:jc w:val="both"/>
        <w:rPr>
          <w:i/>
        </w:rPr>
      </w:pPr>
    </w:p>
    <w:p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rsidR="00F47414" w:rsidRDefault="00F47414" w:rsidP="00F47414">
      <w:pPr>
        <w:pStyle w:val="Odstavecseseznamem"/>
        <w:numPr>
          <w:ilvl w:val="0"/>
          <w:numId w:val="1"/>
        </w:numPr>
        <w:jc w:val="both"/>
      </w:pPr>
      <w:r>
        <w:t>Popis nulové (srovnávací) varianty -  varianta, v případě, že projekt nebude realizován.</w:t>
      </w:r>
    </w:p>
    <w:p w:rsidR="00F47414" w:rsidRDefault="00F47414" w:rsidP="00F47414">
      <w:pPr>
        <w:pStyle w:val="Odstavecseseznamem"/>
        <w:numPr>
          <w:ilvl w:val="0"/>
          <w:numId w:val="1"/>
        </w:numPr>
        <w:jc w:val="both"/>
      </w:pPr>
      <w:r>
        <w:t>Popis investiční varianty projektu -  varianta, při níž je projekt financován z IROP:</w:t>
      </w:r>
    </w:p>
    <w:p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rsidR="00F47414" w:rsidRDefault="00F47414" w:rsidP="00F47414">
      <w:pPr>
        <w:pStyle w:val="Odstavecseseznamem"/>
        <w:numPr>
          <w:ilvl w:val="1"/>
          <w:numId w:val="1"/>
        </w:numPr>
        <w:jc w:val="both"/>
      </w:pPr>
      <w:r>
        <w:t>popis ukončení realizace projektu, např. kolaudace, uvedení do provozu,</w:t>
      </w:r>
    </w:p>
    <w:p w:rsidR="00F47414" w:rsidRDefault="00F47414" w:rsidP="00F47414">
      <w:pPr>
        <w:pStyle w:val="Odstavecseseznamem"/>
        <w:numPr>
          <w:ilvl w:val="1"/>
          <w:numId w:val="1"/>
        </w:numPr>
        <w:jc w:val="both"/>
      </w:pPr>
      <w:r>
        <w:t>konečný stav – popis po realizaci projektu:</w:t>
      </w:r>
    </w:p>
    <w:p w:rsidR="00F47414" w:rsidRDefault="00F47414" w:rsidP="00F47414">
      <w:pPr>
        <w:pStyle w:val="Odstavecseseznamem"/>
        <w:numPr>
          <w:ilvl w:val="2"/>
          <w:numId w:val="1"/>
        </w:numPr>
        <w:jc w:val="both"/>
      </w:pPr>
      <w:r>
        <w:lastRenderedPageBreak/>
        <w:t>stav a kapacita zařízení, zázemí a vybavení, očekávaná věková struktura dětí, rozsah uspokojení poptávky</w:t>
      </w:r>
    </w:p>
    <w:p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103"/>
        <w:gridCol w:w="3434"/>
      </w:tblGrid>
      <w:tr w:rsidR="00F47414" w:rsidRPr="00D75BD2" w:rsidTr="00F47414">
        <w:tc>
          <w:tcPr>
            <w:tcW w:w="5103" w:type="dxa"/>
            <w:shd w:val="clear" w:color="auto" w:fill="FFFFFF" w:themeFill="background1"/>
          </w:tcPr>
          <w:p w:rsidR="00F47414" w:rsidRPr="00D75BD2" w:rsidRDefault="00F47414" w:rsidP="00F47414">
            <w:pPr>
              <w:jc w:val="both"/>
              <w:rPr>
                <w:b/>
              </w:rPr>
            </w:pPr>
          </w:p>
        </w:tc>
        <w:tc>
          <w:tcPr>
            <w:tcW w:w="3434" w:type="dxa"/>
            <w:shd w:val="clear" w:color="auto" w:fill="FFFFFF" w:themeFill="background1"/>
          </w:tcPr>
          <w:p w:rsidR="00F47414" w:rsidRPr="00D75BD2" w:rsidRDefault="00F47414" w:rsidP="00F47414">
            <w:pPr>
              <w:jc w:val="both"/>
              <w:rPr>
                <w:b/>
              </w:rPr>
            </w:pPr>
            <w:r w:rsidRPr="00D75BD2">
              <w:rPr>
                <w:b/>
              </w:rPr>
              <w:t>Celková kapacita zařízení</w:t>
            </w:r>
          </w:p>
        </w:tc>
      </w:tr>
      <w:tr w:rsidR="00F47414" w:rsidTr="00F47414">
        <w:tc>
          <w:tcPr>
            <w:tcW w:w="5103" w:type="dxa"/>
          </w:tcPr>
          <w:p w:rsidR="00F47414" w:rsidRDefault="00F47414" w:rsidP="00F47414">
            <w:pPr>
              <w:jc w:val="both"/>
            </w:pPr>
            <w:r>
              <w:t>Výchozí stav při podání žádosti o podporu</w:t>
            </w:r>
          </w:p>
        </w:tc>
        <w:tc>
          <w:tcPr>
            <w:tcW w:w="3434" w:type="dxa"/>
          </w:tcPr>
          <w:p w:rsidR="00F47414" w:rsidRDefault="00F47414" w:rsidP="00F47414">
            <w:pPr>
              <w:jc w:val="both"/>
            </w:pPr>
          </w:p>
        </w:tc>
      </w:tr>
      <w:tr w:rsidR="00F47414" w:rsidTr="00F47414">
        <w:tc>
          <w:tcPr>
            <w:tcW w:w="5103" w:type="dxa"/>
          </w:tcPr>
          <w:p w:rsidR="00F47414" w:rsidRDefault="00F47414" w:rsidP="00F47414">
            <w:pPr>
              <w:jc w:val="both"/>
            </w:pPr>
            <w:r>
              <w:t>Očekávaný stav po realizaci projektu</w:t>
            </w:r>
          </w:p>
        </w:tc>
        <w:tc>
          <w:tcPr>
            <w:tcW w:w="3434" w:type="dxa"/>
          </w:tcPr>
          <w:p w:rsidR="00F47414" w:rsidRDefault="00F47414" w:rsidP="00F47414">
            <w:pPr>
              <w:jc w:val="both"/>
            </w:pPr>
          </w:p>
        </w:tc>
      </w:tr>
    </w:tbl>
    <w:p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rsidR="00F47414" w:rsidRDefault="00F47414" w:rsidP="00F47414">
      <w:pPr>
        <w:pStyle w:val="Odstavecseseznamem"/>
        <w:jc w:val="both"/>
        <w:rPr>
          <w:i/>
        </w:rPr>
      </w:pPr>
      <w:r>
        <w:rPr>
          <w:i/>
        </w:rPr>
        <w:t>Pokud je předmětem projektu několik zařízení, uveďte kapacitu pro každé zvlášť.</w:t>
      </w:r>
    </w:p>
    <w:p w:rsidR="00F47414" w:rsidRDefault="00F47414" w:rsidP="00F47414">
      <w:pPr>
        <w:pStyle w:val="Odstavecseseznamem"/>
        <w:jc w:val="both"/>
        <w:rPr>
          <w:i/>
        </w:rPr>
      </w:pPr>
    </w:p>
    <w:p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ZoU projektu</w:t>
      </w:r>
      <w:r>
        <w:rPr>
          <w:i/>
        </w:rPr>
        <w:t xml:space="preserve">. </w:t>
      </w:r>
    </w:p>
    <w:p w:rsidR="00F47414" w:rsidRDefault="00F47414" w:rsidP="00F47414">
      <w:pPr>
        <w:pStyle w:val="Odstavecseseznamem"/>
        <w:jc w:val="both"/>
      </w:pPr>
    </w:p>
    <w:p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rsidR="00F47414" w:rsidRDefault="00F47414" w:rsidP="00F47414">
      <w:pPr>
        <w:pStyle w:val="Odstavecseseznamem"/>
        <w:numPr>
          <w:ilvl w:val="1"/>
          <w:numId w:val="12"/>
        </w:numPr>
        <w:jc w:val="both"/>
      </w:pPr>
      <w:r>
        <w:t>s prokázáním nesegregačního a nediskriminačního přístupu k marginalizovaným skupinám jako jsou romské děti</w:t>
      </w:r>
      <w:r w:rsidRPr="00D75E23">
        <w:t xml:space="preserve"> a další děti s potřebou podpůrných opatření (děti se zdravotním postižením, zdravotním znevýhodněním a se sociálním znevýhodněním</w:t>
      </w:r>
      <w:r>
        <w:t xml:space="preserve">). </w:t>
      </w:r>
    </w:p>
    <w:p w:rsidR="00F47414" w:rsidRDefault="00F47414" w:rsidP="00F47414">
      <w:pPr>
        <w:pStyle w:val="Odstavecseseznamem"/>
        <w:numPr>
          <w:ilvl w:val="0"/>
          <w:numId w:val="1"/>
        </w:numPr>
        <w:jc w:val="both"/>
      </w:pPr>
      <w:r>
        <w:t>Časový harmonogram realizace podle etap:</w:t>
      </w:r>
    </w:p>
    <w:p w:rsidR="00F47414" w:rsidRDefault="00F47414" w:rsidP="00F47414">
      <w:pPr>
        <w:pStyle w:val="Odstavecseseznamem"/>
        <w:numPr>
          <w:ilvl w:val="1"/>
          <w:numId w:val="1"/>
        </w:numPr>
        <w:jc w:val="both"/>
      </w:pPr>
      <w:r>
        <w:t>datum počátku a konce etapy, jejich náplň,</w:t>
      </w:r>
    </w:p>
    <w:p w:rsidR="00F47414" w:rsidRDefault="00F47414" w:rsidP="00F47414">
      <w:pPr>
        <w:pStyle w:val="Odstavecseseznamem"/>
        <w:numPr>
          <w:ilvl w:val="1"/>
          <w:numId w:val="1"/>
        </w:numPr>
        <w:jc w:val="both"/>
      </w:pPr>
      <w:r>
        <w:t xml:space="preserve">termíny zahájení a ukončení realizace projektu. </w:t>
      </w:r>
    </w:p>
    <w:p w:rsidR="00F47414" w:rsidRPr="00911A40" w:rsidRDefault="00F47414" w:rsidP="00F47414">
      <w:pPr>
        <w:pStyle w:val="Nadpis1"/>
        <w:numPr>
          <w:ilvl w:val="0"/>
          <w:numId w:val="3"/>
        </w:numPr>
        <w:jc w:val="both"/>
        <w:rPr>
          <w:caps/>
        </w:rPr>
      </w:pPr>
      <w:bookmarkStart w:id="5" w:name="_Toc472673852"/>
      <w:r w:rsidRPr="005B64B6">
        <w:rPr>
          <w:caps/>
        </w:rPr>
        <w:t>ZDŮVODNĚNÍ POTŘEBNOSTI REALIZACE PROJEKTU</w:t>
      </w:r>
      <w:r>
        <w:rPr>
          <w:caps/>
        </w:rPr>
        <w:t xml:space="preserve"> a</w:t>
      </w:r>
      <w:r w:rsidRPr="000E43B1">
        <w:rPr>
          <w:caps/>
        </w:rPr>
        <w:t xml:space="preserve"> prokázání nedostatečné kapacity zařízení</w:t>
      </w:r>
      <w:bookmarkEnd w:id="5"/>
    </w:p>
    <w:p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rsidR="00F47414" w:rsidRDefault="00F47414" w:rsidP="00F47414">
      <w:pPr>
        <w:pStyle w:val="Odstavecseseznamem"/>
        <w:numPr>
          <w:ilvl w:val="1"/>
          <w:numId w:val="1"/>
        </w:numPr>
        <w:jc w:val="both"/>
      </w:pPr>
      <w:r>
        <w:t>zdůvodnění potřebnosti stavebních úprav,</w:t>
      </w:r>
    </w:p>
    <w:p w:rsidR="00F47414" w:rsidRDefault="00F47414" w:rsidP="00F47414">
      <w:pPr>
        <w:pStyle w:val="Odstavecseseznamem"/>
        <w:numPr>
          <w:ilvl w:val="1"/>
          <w:numId w:val="1"/>
        </w:numPr>
        <w:jc w:val="both"/>
      </w:pPr>
      <w:r>
        <w:t xml:space="preserve">zdůvodnění potřebnosti zajistit fyzickou dostupnost a bezbariérovost zařízení </w:t>
      </w:r>
    </w:p>
    <w:p w:rsidR="00F47414" w:rsidRDefault="00F47414" w:rsidP="00F47414">
      <w:pPr>
        <w:pStyle w:val="Odstavecseseznamem"/>
        <w:ind w:left="1440"/>
        <w:jc w:val="both"/>
      </w:pPr>
      <w:r>
        <w:t xml:space="preserve">(v případě, že součástí projektu nejsou bezbariérové úpravy, žadatel popíše, jak je bezbariérový přístup k výstupům projektu zajištěn, popřípadě odkáže na </w:t>
      </w:r>
      <w:r w:rsidRPr="002C691C">
        <w:t>nařízení vlády č. 211/2010 Sb.</w:t>
      </w:r>
      <w:r>
        <w:t>, ve znění pozdějších předpisů, a uvede důvody, proč se na zařízení podmínka bezbariérovosti nevztahuje),</w:t>
      </w:r>
    </w:p>
    <w:p w:rsidR="00F47414" w:rsidRDefault="00F47414" w:rsidP="00F47414">
      <w:pPr>
        <w:pStyle w:val="Odstavecseseznamem"/>
        <w:numPr>
          <w:ilvl w:val="1"/>
          <w:numId w:val="1"/>
        </w:numPr>
        <w:jc w:val="both"/>
      </w:pPr>
      <w:r>
        <w:lastRenderedPageBreak/>
        <w:t>zdůvodnění potřebnosti nákupu nemovitostí,</w:t>
      </w:r>
      <w:r w:rsidRPr="006C5F6D">
        <w:t xml:space="preserve"> </w:t>
      </w:r>
      <w:r>
        <w:t>pokud je relevantní,</w:t>
      </w:r>
    </w:p>
    <w:p w:rsidR="00F47414" w:rsidRDefault="00F47414" w:rsidP="00F47414">
      <w:pPr>
        <w:pStyle w:val="Odstavecseseznamem"/>
        <w:numPr>
          <w:ilvl w:val="1"/>
          <w:numId w:val="1"/>
        </w:numPr>
        <w:jc w:val="both"/>
      </w:pPr>
      <w:r>
        <w:t>zdůvodnění potřebnosti nákupu kompenzačních pomůcek, pokud je relevantní,</w:t>
      </w:r>
    </w:p>
    <w:p w:rsidR="00F47414" w:rsidRDefault="00F47414" w:rsidP="00F47414">
      <w:pPr>
        <w:pStyle w:val="Odstavecseseznamem"/>
        <w:numPr>
          <w:ilvl w:val="1"/>
          <w:numId w:val="1"/>
        </w:numPr>
        <w:jc w:val="both"/>
      </w:pPr>
      <w:r>
        <w:t>zdůvodnění potřebnosti nákupu vybavení.</w:t>
      </w:r>
    </w:p>
    <w:p w:rsidR="00F47414" w:rsidRDefault="00F47414" w:rsidP="00F47414">
      <w:pPr>
        <w:pStyle w:val="Odstavecseseznamem"/>
        <w:numPr>
          <w:ilvl w:val="0"/>
          <w:numId w:val="1"/>
        </w:numPr>
        <w:jc w:val="both"/>
      </w:pPr>
      <w:r>
        <w:t>Prokázání nedostatečné kapacity zařízení:</w:t>
      </w:r>
    </w:p>
    <w:p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rsidR="00F47414" w:rsidRPr="00D7317C" w:rsidRDefault="00F47414" w:rsidP="00F47414">
      <w:pPr>
        <w:pStyle w:val="Odstavecseseznamem"/>
        <w:numPr>
          <w:ilvl w:val="1"/>
          <w:numId w:val="1"/>
        </w:numPr>
        <w:jc w:val="both"/>
      </w:pPr>
      <w:r>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rsidR="00F47414" w:rsidRDefault="00F47414" w:rsidP="00F47414">
      <w:pPr>
        <w:pStyle w:val="Odstavecseseznamem"/>
        <w:numPr>
          <w:ilvl w:val="2"/>
          <w:numId w:val="1"/>
        </w:numPr>
        <w:jc w:val="both"/>
      </w:pPr>
      <w:r>
        <w:t>vývoj celkového počtu obyvatel za posledních 5 let předcházejících roku zahájení realizace projektu,</w:t>
      </w:r>
    </w:p>
    <w:p w:rsidR="00F47414" w:rsidRDefault="00F47414" w:rsidP="00F47414">
      <w:pPr>
        <w:pStyle w:val="Odstavecseseznamem"/>
        <w:numPr>
          <w:ilvl w:val="2"/>
          <w:numId w:val="1"/>
        </w:numPr>
        <w:jc w:val="both"/>
      </w:pPr>
      <w:r>
        <w:t>vývoj počtu narozených dětí za posledních 5 let předcházejících roku zahájení realizace projektu,</w:t>
      </w:r>
    </w:p>
    <w:p w:rsidR="00F47414" w:rsidRDefault="00F47414" w:rsidP="00F47414">
      <w:pPr>
        <w:pStyle w:val="Odstavecseseznamem"/>
        <w:numPr>
          <w:ilvl w:val="2"/>
          <w:numId w:val="1"/>
        </w:numPr>
        <w:jc w:val="both"/>
      </w:pPr>
      <w:r>
        <w:t>prognóza dalšího vývoje počtu obyvatel,</w:t>
      </w:r>
    </w:p>
    <w:p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rsidR="00F47414" w:rsidRPr="004A323F" w:rsidRDefault="00F47414" w:rsidP="00F47414">
      <w:pPr>
        <w:pStyle w:val="Nadpis1"/>
        <w:numPr>
          <w:ilvl w:val="0"/>
          <w:numId w:val="3"/>
        </w:numPr>
        <w:jc w:val="both"/>
        <w:rPr>
          <w:caps/>
        </w:rPr>
      </w:pPr>
      <w:bookmarkStart w:id="6" w:name="_Toc472673853"/>
      <w:r w:rsidRPr="004A323F">
        <w:rPr>
          <w:caps/>
        </w:rPr>
        <w:t>Připravenost projektu k realizaci</w:t>
      </w:r>
      <w:bookmarkEnd w:id="6"/>
    </w:p>
    <w:p w:rsidR="00F47414" w:rsidRPr="00482EA1" w:rsidRDefault="00F47414" w:rsidP="00F47414">
      <w:pPr>
        <w:pStyle w:val="Odstavecseseznamem"/>
        <w:numPr>
          <w:ilvl w:val="0"/>
          <w:numId w:val="1"/>
        </w:numPr>
        <w:jc w:val="both"/>
      </w:pPr>
      <w:r w:rsidRPr="00482EA1">
        <w:t>Technická připravenost:</w:t>
      </w:r>
    </w:p>
    <w:p w:rsidR="00F47414" w:rsidRDefault="00F47414" w:rsidP="00F47414">
      <w:pPr>
        <w:pStyle w:val="Odstavecseseznamem"/>
        <w:numPr>
          <w:ilvl w:val="1"/>
          <w:numId w:val="1"/>
        </w:numPr>
        <w:jc w:val="both"/>
      </w:pPr>
      <w:r w:rsidRPr="00482EA1">
        <w:t>majetkoprávní vztahy,</w:t>
      </w:r>
    </w:p>
    <w:p w:rsidR="00F47414" w:rsidRPr="006C4405" w:rsidRDefault="00F47414" w:rsidP="00F47414">
      <w:pPr>
        <w:pStyle w:val="Odstavecseseznamem"/>
        <w:numPr>
          <w:ilvl w:val="1"/>
          <w:numId w:val="1"/>
        </w:numPr>
        <w:jc w:val="both"/>
      </w:pPr>
      <w:r w:rsidRPr="006C4405">
        <w:t>připravenost projektové dokumentace,</w:t>
      </w:r>
    </w:p>
    <w:p w:rsidR="00F47414" w:rsidRDefault="00F47414" w:rsidP="00F47414">
      <w:pPr>
        <w:pStyle w:val="Odstavecseseznamem"/>
        <w:numPr>
          <w:ilvl w:val="1"/>
          <w:numId w:val="1"/>
        </w:numPr>
        <w:jc w:val="both"/>
      </w:pPr>
      <w:r w:rsidRPr="006C4405">
        <w:t>připravenost dokumentace k zadávacím a výběrovým řízením</w:t>
      </w:r>
      <w:r>
        <w:t>,</w:t>
      </w:r>
    </w:p>
    <w:p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rsidR="00F47414" w:rsidRPr="00482EA1" w:rsidRDefault="00F47414" w:rsidP="00F47414">
      <w:pPr>
        <w:pStyle w:val="Odstavecseseznamem"/>
        <w:numPr>
          <w:ilvl w:val="0"/>
          <w:numId w:val="1"/>
        </w:numPr>
        <w:jc w:val="both"/>
      </w:pPr>
      <w:r>
        <w:t>Plán zdrojů financování</w:t>
      </w:r>
      <w:r w:rsidRPr="00482EA1">
        <w:t>:</w:t>
      </w:r>
    </w:p>
    <w:p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rsidR="00F47414" w:rsidRPr="00482EA1" w:rsidRDefault="00F47414" w:rsidP="00F47414">
      <w:pPr>
        <w:pStyle w:val="Odstavecseseznamem"/>
        <w:numPr>
          <w:ilvl w:val="0"/>
          <w:numId w:val="1"/>
        </w:numPr>
        <w:jc w:val="both"/>
      </w:pPr>
      <w:r w:rsidRPr="00482EA1">
        <w:lastRenderedPageBreak/>
        <w:t>Organizační připravenost:</w:t>
      </w:r>
    </w:p>
    <w:p w:rsidR="00F47414" w:rsidRPr="00482EA1" w:rsidRDefault="00F47414" w:rsidP="00F47414">
      <w:pPr>
        <w:pStyle w:val="Odstavecseseznamem"/>
        <w:numPr>
          <w:ilvl w:val="1"/>
          <w:numId w:val="1"/>
        </w:numPr>
        <w:jc w:val="both"/>
      </w:pPr>
      <w:r>
        <w:t xml:space="preserve">popis procesů – organizace, odpovědnost, schvalování a kontrola v jednotlivých fázích realizace projektu </w:t>
      </w:r>
    </w:p>
    <w:p w:rsidR="00F47414" w:rsidRPr="00482EA1" w:rsidRDefault="00F47414" w:rsidP="00F47414">
      <w:pPr>
        <w:pStyle w:val="Odstavecseseznamem"/>
        <w:numPr>
          <w:ilvl w:val="1"/>
          <w:numId w:val="1"/>
        </w:numPr>
        <w:jc w:val="both"/>
      </w:pPr>
      <w:r w:rsidRPr="00482EA1">
        <w:t>využití nakupovaných služeb</w:t>
      </w:r>
      <w:r>
        <w:t>.</w:t>
      </w:r>
    </w:p>
    <w:p w:rsidR="00F47414" w:rsidRPr="004A323F" w:rsidRDefault="00F47414" w:rsidP="00F47414">
      <w:pPr>
        <w:pStyle w:val="Nadpis1"/>
        <w:numPr>
          <w:ilvl w:val="0"/>
          <w:numId w:val="3"/>
        </w:numPr>
        <w:jc w:val="both"/>
        <w:rPr>
          <w:caps/>
        </w:rPr>
      </w:pPr>
      <w:bookmarkStart w:id="7" w:name="_Toc472673854"/>
      <w:r w:rsidRPr="004A323F">
        <w:rPr>
          <w:caps/>
        </w:rPr>
        <w:t>Management projektu</w:t>
      </w:r>
      <w:r>
        <w:rPr>
          <w:caps/>
        </w:rPr>
        <w:t xml:space="preserve"> a řízení lidských zdrojů</w:t>
      </w:r>
      <w:bookmarkEnd w:id="7"/>
    </w:p>
    <w:p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rsidR="00F47414" w:rsidRPr="004A323F" w:rsidRDefault="00F47414" w:rsidP="00F47414">
      <w:pPr>
        <w:pStyle w:val="Nadpis1"/>
        <w:numPr>
          <w:ilvl w:val="0"/>
          <w:numId w:val="3"/>
        </w:numPr>
        <w:jc w:val="both"/>
        <w:rPr>
          <w:rFonts w:eastAsiaTheme="minorHAnsi"/>
          <w:caps/>
        </w:rPr>
      </w:pPr>
      <w:bookmarkStart w:id="8" w:name="_Toc472673855"/>
      <w:r w:rsidRPr="004A323F">
        <w:rPr>
          <w:rFonts w:eastAsiaTheme="minorHAnsi"/>
          <w:caps/>
        </w:rPr>
        <w:t>Výstupy projektu</w:t>
      </w:r>
      <w:bookmarkEnd w:id="8"/>
    </w:p>
    <w:p w:rsidR="00F47414" w:rsidRDefault="00F47414" w:rsidP="00F47414">
      <w:pPr>
        <w:pStyle w:val="Odstavecseseznamem"/>
        <w:numPr>
          <w:ilvl w:val="0"/>
          <w:numId w:val="1"/>
        </w:numPr>
        <w:jc w:val="both"/>
      </w:pPr>
      <w:r>
        <w:t>Přehled výstupů projektu a jejich kvantifikace:</w:t>
      </w:r>
    </w:p>
    <w:p w:rsidR="00F47414" w:rsidRDefault="00F47414" w:rsidP="00F47414">
      <w:pPr>
        <w:pStyle w:val="Odstavecseseznamem"/>
        <w:numPr>
          <w:ilvl w:val="1"/>
          <w:numId w:val="1"/>
        </w:numPr>
        <w:jc w:val="both"/>
      </w:pPr>
      <w:r w:rsidRPr="00155A3F">
        <w:t xml:space="preserve">výstup projektu, </w:t>
      </w:r>
    </w:p>
    <w:p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rsidR="00F47414" w:rsidRDefault="00F47414" w:rsidP="00F47414">
      <w:pPr>
        <w:pStyle w:val="Odstavecseseznamem"/>
        <w:numPr>
          <w:ilvl w:val="0"/>
          <w:numId w:val="1"/>
        </w:numPr>
        <w:jc w:val="both"/>
      </w:pPr>
      <w:r>
        <w:t>Dostupnost výstupů projektu – provozní doba zařízení v pracovní dny.</w:t>
      </w:r>
    </w:p>
    <w:p w:rsidR="00F47414" w:rsidRDefault="00F47414" w:rsidP="00F47414">
      <w:pPr>
        <w:pStyle w:val="Odstavecseseznamem"/>
        <w:numPr>
          <w:ilvl w:val="0"/>
          <w:numId w:val="1"/>
        </w:numPr>
        <w:jc w:val="both"/>
      </w:pPr>
      <w:r>
        <w:t>Indikátory:</w:t>
      </w:r>
    </w:p>
    <w:p w:rsidR="00F47414" w:rsidRDefault="00F47414" w:rsidP="00F47414">
      <w:pPr>
        <w:pStyle w:val="Odstavecseseznamem"/>
        <w:numPr>
          <w:ilvl w:val="1"/>
          <w:numId w:val="1"/>
        </w:numPr>
        <w:jc w:val="both"/>
      </w:pPr>
      <w:r>
        <w:t>počáteční a cílová hodnota indikátorů a způsob výpočtu hodnoty.</w:t>
      </w:r>
    </w:p>
    <w:p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rsidTr="00F47414">
        <w:tc>
          <w:tcPr>
            <w:tcW w:w="1166" w:type="dxa"/>
          </w:tcPr>
          <w:p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rsidR="00F47414" w:rsidRPr="00542939" w:rsidRDefault="00F47414" w:rsidP="00F47414">
            <w:pPr>
              <w:pStyle w:val="Odstavecseseznamem"/>
              <w:ind w:left="0"/>
              <w:jc w:val="center"/>
              <w:rPr>
                <w:b/>
              </w:rPr>
            </w:pPr>
            <w:r w:rsidRPr="00542939">
              <w:rPr>
                <w:b/>
              </w:rPr>
              <w:t>Název</w:t>
            </w:r>
          </w:p>
        </w:tc>
        <w:tc>
          <w:tcPr>
            <w:tcW w:w="992" w:type="dxa"/>
          </w:tcPr>
          <w:p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rsidR="00F47414" w:rsidRPr="00542939" w:rsidRDefault="00F47414" w:rsidP="00F47414">
            <w:pPr>
              <w:pStyle w:val="Odstavecseseznamem"/>
              <w:ind w:left="0"/>
              <w:jc w:val="center"/>
              <w:rPr>
                <w:b/>
              </w:rPr>
            </w:pPr>
            <w:r>
              <w:rPr>
                <w:b/>
              </w:rPr>
              <w:t>Způsob stanovení výchozí hodnoty</w:t>
            </w:r>
          </w:p>
        </w:tc>
        <w:tc>
          <w:tcPr>
            <w:tcW w:w="1166" w:type="dxa"/>
          </w:tcPr>
          <w:p w:rsidR="00F47414" w:rsidRPr="00542939" w:rsidRDefault="00F47414" w:rsidP="00F47414">
            <w:pPr>
              <w:pStyle w:val="Odstavecseseznamem"/>
              <w:ind w:left="0"/>
              <w:jc w:val="center"/>
              <w:rPr>
                <w:b/>
              </w:rPr>
            </w:pPr>
            <w:r w:rsidRPr="00542939">
              <w:rPr>
                <w:b/>
              </w:rPr>
              <w:t>Cílová hodnota</w:t>
            </w:r>
          </w:p>
        </w:tc>
        <w:tc>
          <w:tcPr>
            <w:tcW w:w="1713" w:type="dxa"/>
          </w:tcPr>
          <w:p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rsidTr="00F47414">
        <w:tc>
          <w:tcPr>
            <w:tcW w:w="1166" w:type="dxa"/>
          </w:tcPr>
          <w:p w:rsidR="00F47414" w:rsidRPr="000672EC" w:rsidRDefault="00F47414" w:rsidP="00F47414">
            <w:pPr>
              <w:pStyle w:val="Odstavecseseznamem"/>
              <w:ind w:left="0"/>
              <w:jc w:val="both"/>
            </w:pPr>
            <w:r w:rsidRPr="00EC46A1">
              <w:t>5 00 00</w:t>
            </w:r>
          </w:p>
        </w:tc>
        <w:tc>
          <w:tcPr>
            <w:tcW w:w="2410" w:type="dxa"/>
          </w:tcPr>
          <w:p w:rsidR="00F47414" w:rsidRPr="000672EC" w:rsidRDefault="00F47414" w:rsidP="00F47414">
            <w:r w:rsidRPr="00EC46A1">
              <w:t>Počet podpořených vzdělávacích zařízení</w:t>
            </w:r>
          </w:p>
        </w:tc>
        <w:tc>
          <w:tcPr>
            <w:tcW w:w="992" w:type="dxa"/>
          </w:tcPr>
          <w:p w:rsidR="00F47414" w:rsidRDefault="00F47414" w:rsidP="00F47414">
            <w:pPr>
              <w:pStyle w:val="Odstavecseseznamem"/>
              <w:ind w:left="0"/>
              <w:jc w:val="center"/>
            </w:pPr>
          </w:p>
          <w:p w:rsidR="00F47414" w:rsidRDefault="00F47414" w:rsidP="00F47414">
            <w:pPr>
              <w:pStyle w:val="Odstavecseseznamem"/>
              <w:ind w:left="0"/>
              <w:jc w:val="center"/>
            </w:pPr>
          </w:p>
        </w:tc>
        <w:tc>
          <w:tcPr>
            <w:tcW w:w="1722" w:type="dxa"/>
          </w:tcPr>
          <w:p w:rsidR="00F47414" w:rsidRDefault="00F47414" w:rsidP="00F47414">
            <w:pPr>
              <w:pStyle w:val="Odstavecseseznamem"/>
              <w:ind w:left="0"/>
              <w:jc w:val="both"/>
            </w:pPr>
          </w:p>
        </w:tc>
        <w:tc>
          <w:tcPr>
            <w:tcW w:w="1166" w:type="dxa"/>
          </w:tcPr>
          <w:p w:rsidR="00F47414" w:rsidRDefault="00F47414" w:rsidP="00F47414">
            <w:pPr>
              <w:pStyle w:val="Odstavecseseznamem"/>
              <w:ind w:left="0"/>
              <w:jc w:val="both"/>
            </w:pPr>
          </w:p>
        </w:tc>
        <w:tc>
          <w:tcPr>
            <w:tcW w:w="1713" w:type="dxa"/>
          </w:tcPr>
          <w:p w:rsidR="00F47414" w:rsidRDefault="00F47414" w:rsidP="00F47414">
            <w:pPr>
              <w:pStyle w:val="Odstavecseseznamem"/>
              <w:ind w:left="0"/>
              <w:jc w:val="both"/>
            </w:pPr>
          </w:p>
        </w:tc>
      </w:tr>
      <w:tr w:rsidR="00F47414" w:rsidTr="00F47414">
        <w:tc>
          <w:tcPr>
            <w:tcW w:w="1166" w:type="dxa"/>
          </w:tcPr>
          <w:p w:rsidR="00F47414" w:rsidRPr="000672EC" w:rsidRDefault="00F47414" w:rsidP="00F47414">
            <w:pPr>
              <w:pStyle w:val="Odstavecseseznamem"/>
              <w:ind w:left="0"/>
              <w:jc w:val="both"/>
            </w:pPr>
            <w:r w:rsidRPr="00EC46A1">
              <w:rPr>
                <w:color w:val="000000"/>
              </w:rPr>
              <w:t>5 01 20</w:t>
            </w:r>
          </w:p>
        </w:tc>
        <w:tc>
          <w:tcPr>
            <w:tcW w:w="2410" w:type="dxa"/>
          </w:tcPr>
          <w:p w:rsidR="00F47414" w:rsidRPr="00B36C09" w:rsidRDefault="00F47414" w:rsidP="00F47414">
            <w:pPr>
              <w:rPr>
                <w:color w:val="000000"/>
              </w:rPr>
            </w:pPr>
            <w:r w:rsidRPr="00EC46A1">
              <w:rPr>
                <w:color w:val="000000"/>
              </w:rPr>
              <w:t>Počet osob využívající zařízení péče o děti do 3 let</w:t>
            </w:r>
          </w:p>
        </w:tc>
        <w:tc>
          <w:tcPr>
            <w:tcW w:w="992" w:type="dxa"/>
          </w:tcPr>
          <w:p w:rsidR="00F47414" w:rsidRDefault="00F47414" w:rsidP="00F47414">
            <w:pPr>
              <w:pStyle w:val="Odstavecseseznamem"/>
              <w:ind w:left="0"/>
              <w:jc w:val="center"/>
            </w:pPr>
          </w:p>
        </w:tc>
        <w:tc>
          <w:tcPr>
            <w:tcW w:w="1722" w:type="dxa"/>
          </w:tcPr>
          <w:p w:rsidR="00F47414" w:rsidRDefault="00F47414" w:rsidP="00F47414">
            <w:pPr>
              <w:pStyle w:val="Odstavecseseznamem"/>
              <w:ind w:left="0"/>
              <w:jc w:val="both"/>
            </w:pPr>
          </w:p>
        </w:tc>
        <w:tc>
          <w:tcPr>
            <w:tcW w:w="1166" w:type="dxa"/>
          </w:tcPr>
          <w:p w:rsidR="00F47414" w:rsidRDefault="00F47414" w:rsidP="00F47414">
            <w:pPr>
              <w:pStyle w:val="Odstavecseseznamem"/>
              <w:ind w:left="0"/>
              <w:jc w:val="both"/>
            </w:pPr>
          </w:p>
        </w:tc>
        <w:tc>
          <w:tcPr>
            <w:tcW w:w="1713" w:type="dxa"/>
          </w:tcPr>
          <w:p w:rsidR="00F47414" w:rsidRDefault="00F47414" w:rsidP="00F47414">
            <w:pPr>
              <w:pStyle w:val="Odstavecseseznamem"/>
              <w:ind w:left="0"/>
              <w:jc w:val="both"/>
            </w:pPr>
          </w:p>
        </w:tc>
      </w:tr>
      <w:tr w:rsidR="00F47414" w:rsidTr="00F47414">
        <w:tc>
          <w:tcPr>
            <w:tcW w:w="1166" w:type="dxa"/>
          </w:tcPr>
          <w:p w:rsidR="00F47414" w:rsidRPr="00542939" w:rsidRDefault="00F47414" w:rsidP="00F47414">
            <w:pPr>
              <w:pStyle w:val="Odstavecseseznamem"/>
              <w:ind w:left="0"/>
              <w:jc w:val="both"/>
              <w:rPr>
                <w:rFonts w:cs="Arial"/>
              </w:rPr>
            </w:pPr>
            <w:r w:rsidRPr="00EC46A1">
              <w:rPr>
                <w:color w:val="000000"/>
              </w:rPr>
              <w:t>5 00 01</w:t>
            </w:r>
          </w:p>
        </w:tc>
        <w:tc>
          <w:tcPr>
            <w:tcW w:w="2410" w:type="dxa"/>
          </w:tcPr>
          <w:p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rsidR="00F47414" w:rsidRDefault="00F47414" w:rsidP="00F47414">
            <w:pPr>
              <w:pStyle w:val="Odstavecseseznamem"/>
              <w:ind w:left="0"/>
              <w:jc w:val="center"/>
            </w:pPr>
          </w:p>
        </w:tc>
        <w:tc>
          <w:tcPr>
            <w:tcW w:w="1722" w:type="dxa"/>
          </w:tcPr>
          <w:p w:rsidR="00F47414" w:rsidRDefault="00F47414" w:rsidP="00F47414">
            <w:pPr>
              <w:pStyle w:val="Odstavecseseznamem"/>
              <w:ind w:left="0"/>
              <w:jc w:val="both"/>
            </w:pPr>
          </w:p>
        </w:tc>
        <w:tc>
          <w:tcPr>
            <w:tcW w:w="1166" w:type="dxa"/>
          </w:tcPr>
          <w:p w:rsidR="00F47414" w:rsidRDefault="00F47414" w:rsidP="00F47414">
            <w:pPr>
              <w:pStyle w:val="Odstavecseseznamem"/>
              <w:ind w:left="0"/>
              <w:jc w:val="both"/>
            </w:pPr>
          </w:p>
        </w:tc>
        <w:tc>
          <w:tcPr>
            <w:tcW w:w="1713" w:type="dxa"/>
          </w:tcPr>
          <w:p w:rsidR="00F47414" w:rsidRDefault="00F47414" w:rsidP="00F47414">
            <w:pPr>
              <w:pStyle w:val="Odstavecseseznamem"/>
              <w:ind w:left="0"/>
              <w:jc w:val="both"/>
            </w:pPr>
          </w:p>
        </w:tc>
      </w:tr>
    </w:tbl>
    <w:p w:rsidR="00F47414" w:rsidRDefault="00F47414" w:rsidP="00F47414">
      <w:pPr>
        <w:jc w:val="both"/>
      </w:pPr>
    </w:p>
    <w:p w:rsidR="00F47414" w:rsidRDefault="00F47414" w:rsidP="00F47414">
      <w:r>
        <w:br w:type="page"/>
      </w:r>
    </w:p>
    <w:p w:rsidR="00F47414" w:rsidRPr="00BE38F7" w:rsidRDefault="00F47414" w:rsidP="00F47414">
      <w:pPr>
        <w:pStyle w:val="Nadpis1"/>
        <w:numPr>
          <w:ilvl w:val="0"/>
          <w:numId w:val="3"/>
        </w:numPr>
        <w:jc w:val="both"/>
        <w:rPr>
          <w:caps/>
        </w:rPr>
      </w:pPr>
      <w:bookmarkStart w:id="9" w:name="_Toc472673856"/>
      <w:r w:rsidRPr="004A323F">
        <w:rPr>
          <w:caps/>
        </w:rPr>
        <w:lastRenderedPageBreak/>
        <w:t>Finanční analýza</w:t>
      </w:r>
      <w:r>
        <w:rPr>
          <w:rStyle w:val="Znakapoznpodarou"/>
          <w:caps/>
        </w:rPr>
        <w:footnoteReference w:id="2"/>
      </w:r>
      <w:bookmarkEnd w:id="9"/>
    </w:p>
    <w:p w:rsidR="00F47414" w:rsidRDefault="00F47414" w:rsidP="00F47414">
      <w:pPr>
        <w:pStyle w:val="Odstavecseseznamem"/>
        <w:numPr>
          <w:ilvl w:val="0"/>
          <w:numId w:val="17"/>
        </w:numPr>
        <w:ind w:left="360"/>
        <w:jc w:val="both"/>
      </w:pPr>
      <w:r>
        <w:t>Uveďte v tabulce plán cash-flow v době udržitelnosti projektu v členění po letech:</w:t>
      </w:r>
    </w:p>
    <w:p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rsidR="00F47414" w:rsidRDefault="00F47414" w:rsidP="00F47414">
      <w:pPr>
        <w:pStyle w:val="Odstavecseseznamem"/>
        <w:numPr>
          <w:ilvl w:val="1"/>
          <w:numId w:val="17"/>
        </w:numPr>
        <w:ind w:left="1080"/>
        <w:jc w:val="both"/>
      </w:pPr>
      <w:r>
        <w:t>čisté jiné peněžní příjmy během realizace projektu,</w:t>
      </w:r>
    </w:p>
    <w:p w:rsidR="00F47414" w:rsidRDefault="00F47414" w:rsidP="00F47414">
      <w:pPr>
        <w:pStyle w:val="Odstavecseseznamem"/>
        <w:numPr>
          <w:ilvl w:val="1"/>
          <w:numId w:val="17"/>
        </w:numPr>
        <w:ind w:left="1080"/>
        <w:jc w:val="both"/>
      </w:pPr>
      <w:r>
        <w:t xml:space="preserve">zdroje financování provozních výdajů. </w:t>
      </w:r>
    </w:p>
    <w:p w:rsidR="00F47414" w:rsidRDefault="00F47414" w:rsidP="00F47414">
      <w:pPr>
        <w:pStyle w:val="Odstavecseseznamem"/>
        <w:numPr>
          <w:ilvl w:val="0"/>
          <w:numId w:val="17"/>
        </w:numPr>
        <w:ind w:left="360"/>
        <w:jc w:val="both"/>
      </w:pPr>
      <w:r>
        <w:t>Vyhodnocení plánu cash-flow:</w:t>
      </w:r>
    </w:p>
    <w:p w:rsidR="00F47414" w:rsidRDefault="00F47414" w:rsidP="00F47414">
      <w:pPr>
        <w:pStyle w:val="Odstavecseseznamem"/>
        <w:numPr>
          <w:ilvl w:val="1"/>
          <w:numId w:val="7"/>
        </w:numPr>
        <w:ind w:left="1080"/>
        <w:jc w:val="both"/>
      </w:pPr>
      <w:r>
        <w:t>zdůvodnění negativního cash-flow v některém období a zdroj prostředků a způsob překlenutí.</w:t>
      </w:r>
    </w:p>
    <w:p w:rsidR="00F47414" w:rsidRDefault="00F47414" w:rsidP="00F47414">
      <w:pPr>
        <w:pStyle w:val="Odstavecseseznamem"/>
        <w:numPr>
          <w:ilvl w:val="0"/>
          <w:numId w:val="7"/>
        </w:numPr>
        <w:spacing w:before="240"/>
        <w:ind w:left="354" w:hanging="357"/>
        <w:jc w:val="both"/>
      </w:pPr>
      <w:r>
        <w:t>P</w:t>
      </w:r>
      <w:r w:rsidRPr="009F0AA0">
        <w:t>oložkový rozpočet způsobilých výdajů projektu</w:t>
      </w:r>
      <w:r>
        <w:t>:</w:t>
      </w:r>
    </w:p>
    <w:p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F47414" w:rsidRPr="009F0AA0" w:rsidRDefault="00F47414" w:rsidP="00F47414">
      <w:pPr>
        <w:ind w:left="1080"/>
        <w:jc w:val="both"/>
      </w:pPr>
      <w:r w:rsidRPr="009F0AA0">
        <w:lastRenderedPageBreak/>
        <w:t>Vzor položkového rozpočtu projektu:</w:t>
      </w:r>
    </w:p>
    <w:p w:rsidR="00F47414" w:rsidRPr="006A00C7" w:rsidRDefault="00F47414" w:rsidP="00F47414">
      <w:pPr>
        <w:spacing w:after="0"/>
        <w:ind w:left="360"/>
        <w:jc w:val="both"/>
      </w:pPr>
      <w:r>
        <w:rPr>
          <w:rFonts w:asciiTheme="majorHAnsi" w:hAnsiTheme="majorHAnsi"/>
        </w:rPr>
        <w:object w:dxaOrig="18568" w:dyaOrig="2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5pt;height:138.75pt" o:ole="">
            <v:imagedata r:id="rId10" o:title=""/>
          </v:shape>
          <o:OLEObject Type="Embed" ProgID="Excel.Sheet.12" ShapeID="_x0000_i1025" DrawAspect="Content" ObjectID="_1546415689" r:id="rId11"/>
        </w:object>
      </w:r>
    </w:p>
    <w:p w:rsidR="00F47414" w:rsidRDefault="00F47414" w:rsidP="00F47414">
      <w:pPr>
        <w:pStyle w:val="Odstavecseseznamem"/>
        <w:jc w:val="both"/>
      </w:pPr>
    </w:p>
    <w:p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rsidR="00F47414" w:rsidRPr="00C51540" w:rsidRDefault="00F47414" w:rsidP="00F47414">
      <w:pPr>
        <w:pStyle w:val="Nadpis1"/>
        <w:numPr>
          <w:ilvl w:val="0"/>
          <w:numId w:val="3"/>
        </w:numPr>
        <w:jc w:val="both"/>
        <w:rPr>
          <w:caps/>
        </w:rPr>
      </w:pPr>
      <w:bookmarkStart w:id="10" w:name="_Toc472673857"/>
      <w:r w:rsidRPr="00BE38F7">
        <w:rPr>
          <w:caps/>
        </w:rPr>
        <w:lastRenderedPageBreak/>
        <w:t xml:space="preserve">Způsob stanovení </w:t>
      </w:r>
      <w:r>
        <w:rPr>
          <w:caps/>
        </w:rPr>
        <w:t>cen do rozpočtu</w:t>
      </w:r>
      <w:bookmarkEnd w:id="10"/>
    </w:p>
    <w:p w:rsidR="00F47414" w:rsidRPr="00084F90" w:rsidRDefault="00F47414" w:rsidP="00F47414">
      <w:pPr>
        <w:jc w:val="both"/>
      </w:pPr>
    </w:p>
    <w:p w:rsidR="00961CD8" w:rsidRPr="00184E0C" w:rsidRDefault="00961CD8" w:rsidP="00961CD8">
      <w:pPr>
        <w:jc w:val="both"/>
      </w:pPr>
      <w:r w:rsidRPr="00184E0C">
        <w:t>Způsoby stanovení cen do rozpočtu projektu mimo stavební práce</w:t>
      </w:r>
    </w:p>
    <w:p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rsidR="00961CD8" w:rsidRPr="00184E0C" w:rsidRDefault="00961CD8" w:rsidP="00961CD8">
      <w:pPr>
        <w:jc w:val="both"/>
      </w:pPr>
      <w:r w:rsidRPr="00184E0C">
        <w:t>Stanovení cen se netýká stavebních prací. Ocenění stavebních prací žadatel dokládá přílohou č.10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rsidR="00961CD8" w:rsidRPr="00184E0C" w:rsidRDefault="00961CD8" w:rsidP="00961CD8"/>
    <w:p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61CD8" w:rsidRPr="00184E0C" w:rsidRDefault="00961CD8" w:rsidP="00961CD8">
      <w:pPr>
        <w:pStyle w:val="Odstavecseseznamem"/>
        <w:numPr>
          <w:ilvl w:val="1"/>
          <w:numId w:val="7"/>
        </w:numPr>
        <w:jc w:val="both"/>
      </w:pPr>
      <w:r w:rsidRPr="00184E0C">
        <w:t>uváděná cenová úroveň je stále aktuální,</w:t>
      </w:r>
    </w:p>
    <w:p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61CD8" w:rsidRPr="00184E0C" w:rsidRDefault="00961CD8" w:rsidP="00961CD8">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rsidR="00961CD8" w:rsidRPr="00184E0C" w:rsidRDefault="00961CD8" w:rsidP="00961CD8">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rsidR="00961CD8" w:rsidRPr="00184E0C" w:rsidRDefault="00961CD8" w:rsidP="00961CD8">
      <w:pPr>
        <w:pStyle w:val="Odstavecseseznamem"/>
        <w:numPr>
          <w:ilvl w:val="1"/>
          <w:numId w:val="7"/>
        </w:numPr>
        <w:jc w:val="both"/>
      </w:pPr>
      <w:r w:rsidRPr="00184E0C">
        <w:t>na základě údajů a informací získaných jiným vhodným způsobem,</w:t>
      </w:r>
    </w:p>
    <w:p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61CD8" w:rsidRPr="00184E0C" w:rsidRDefault="00961CD8" w:rsidP="00961CD8">
      <w:pPr>
        <w:pStyle w:val="Odstavecseseznamem"/>
        <w:numPr>
          <w:ilvl w:val="1"/>
          <w:numId w:val="7"/>
        </w:numPr>
        <w:jc w:val="both"/>
      </w:pPr>
      <w:r w:rsidRPr="00184E0C">
        <w:t>doložením expertního posudku.</w:t>
      </w:r>
    </w:p>
    <w:p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rsidR="00961CD8" w:rsidRPr="00184E0C" w:rsidRDefault="00961CD8" w:rsidP="00961CD8">
      <w:pPr>
        <w:pStyle w:val="Odstavecseseznamem"/>
        <w:jc w:val="both"/>
      </w:pPr>
    </w:p>
    <w:p w:rsidR="00961CD8" w:rsidRPr="00184E0C" w:rsidRDefault="00961CD8" w:rsidP="00961CD8">
      <w:pPr>
        <w:pStyle w:val="Odstavecseseznamem"/>
        <w:ind w:left="0"/>
        <w:jc w:val="both"/>
      </w:pPr>
      <w:r w:rsidRPr="00184E0C">
        <w:t>Stanovení cen do rozpočtu projektu:</w:t>
      </w:r>
    </w:p>
    <w:bookmarkStart w:id="11" w:name="_MON_1528620284"/>
    <w:bookmarkEnd w:id="11"/>
    <w:p w:rsidR="00961CD8" w:rsidRPr="00184E0C" w:rsidRDefault="00961CD8" w:rsidP="00961CD8">
      <w:pPr>
        <w:pStyle w:val="Odstavecseseznamem"/>
        <w:ind w:left="-11"/>
        <w:jc w:val="both"/>
      </w:pPr>
      <w:r w:rsidRPr="005B6F31">
        <w:object w:dxaOrig="15384" w:dyaOrig="1647">
          <v:shape id="_x0000_i1026" type="#_x0000_t75" style="width:464.5pt;height:49.15pt" o:ole="">
            <v:imagedata r:id="rId15" o:title=""/>
          </v:shape>
          <o:OLEObject Type="Embed" ProgID="Excel.Sheet.12" ShapeID="_x0000_i1026" DrawAspect="Content" ObjectID="_1546415690" r:id="rId16"/>
        </w:object>
      </w:r>
      <w:r w:rsidRPr="00184E0C">
        <w:fldChar w:fldCharType="begin"/>
      </w:r>
      <w:r w:rsidRPr="00184E0C">
        <w:instrText xml:space="preserve"> LINK Excel.Sheet.12 F:\\CRR\\vzorove-tabulky-ceny.xlsx "vzor - ceny!R4C1:R10C9" \a \f 4 \h  \* MERGEFORMAT </w:instrText>
      </w:r>
      <w:r w:rsidRPr="00184E0C">
        <w:fldChar w:fldCharType="separate"/>
      </w:r>
    </w:p>
    <w:p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rsidR="00961CD8" w:rsidRPr="00184E0C" w:rsidRDefault="00961CD8" w:rsidP="00961CD8">
      <w:pPr>
        <w:pStyle w:val="Odstavecseseznamem"/>
        <w:ind w:left="0"/>
        <w:jc w:val="both"/>
      </w:pPr>
      <w:r w:rsidRPr="00184E0C">
        <w:t xml:space="preserve">Komentář ke stanovení ceny do rozpočtu projektu (pokud je relevantní). </w:t>
      </w:r>
    </w:p>
    <w:p w:rsidR="00961CD8" w:rsidRPr="00184E0C" w:rsidRDefault="00961CD8" w:rsidP="00961CD8">
      <w:pPr>
        <w:pStyle w:val="Odstavecseseznamem"/>
        <w:ind w:left="0"/>
        <w:jc w:val="both"/>
      </w:pPr>
    </w:p>
    <w:p w:rsidR="00961CD8" w:rsidRPr="00184E0C" w:rsidRDefault="00961CD8" w:rsidP="00961CD8">
      <w:pPr>
        <w:pStyle w:val="Odstavecseseznamem"/>
        <w:ind w:left="709"/>
        <w:jc w:val="both"/>
      </w:pPr>
      <w:r w:rsidRPr="00184E0C">
        <w:fldChar w:fldCharType="end"/>
      </w:r>
    </w:p>
    <w:p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rsidR="00961CD8" w:rsidRPr="00184E0C" w:rsidRDefault="00961CD8" w:rsidP="00961CD8">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w:t>
      </w:r>
      <w:r w:rsidRPr="00184E0C">
        <w:lastRenderedPageBreak/>
        <w:t xml:space="preserve">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61CD8" w:rsidRPr="00184E0C" w:rsidRDefault="00961CD8" w:rsidP="00961CD8">
      <w:pPr>
        <w:pStyle w:val="Odstavecseseznamem"/>
        <w:numPr>
          <w:ilvl w:val="0"/>
          <w:numId w:val="7"/>
        </w:numPr>
        <w:jc w:val="both"/>
      </w:pPr>
      <w:r w:rsidRPr="00184E0C">
        <w:t>Tím nejsou dotčeny povinnosti předkládat dokumentaci k veřejným zakázkám dle kapitoly 5 Obecných pravidel.</w:t>
      </w:r>
    </w:p>
    <w:p w:rsidR="00961CD8" w:rsidRPr="00184E0C" w:rsidRDefault="00961CD8" w:rsidP="00961CD8">
      <w:pPr>
        <w:pStyle w:val="Odstavecseseznamem"/>
        <w:jc w:val="both"/>
      </w:pPr>
    </w:p>
    <w:p w:rsidR="00961CD8" w:rsidRPr="00184E0C" w:rsidRDefault="00961CD8" w:rsidP="00961CD8">
      <w:pPr>
        <w:pStyle w:val="Odstavecseseznamem"/>
        <w:jc w:val="both"/>
      </w:pPr>
      <w:r w:rsidRPr="00184E0C">
        <w:t>Stanovení cen do rozpočtu na základě výsledku stanovení předpokládané hodnoty zakázky</w:t>
      </w:r>
    </w:p>
    <w:bookmarkStart w:id="12" w:name="_MON_1528620226"/>
    <w:bookmarkEnd w:id="12"/>
    <w:p w:rsidR="00961CD8" w:rsidRPr="00184E0C" w:rsidRDefault="00961CD8" w:rsidP="00961CD8">
      <w:pPr>
        <w:pStyle w:val="Odstavecseseznamem"/>
        <w:ind w:left="0"/>
        <w:jc w:val="both"/>
      </w:pPr>
      <w:r w:rsidRPr="00184E0C">
        <w:object w:dxaOrig="15384" w:dyaOrig="1647">
          <v:shape id="_x0000_i1027" type="#_x0000_t75" style="width:479.4pt;height:49.15pt" o:ole="">
            <v:imagedata r:id="rId17" o:title=""/>
          </v:shape>
          <o:OLEObject Type="Embed" ProgID="Excel.Sheet.12" ShapeID="_x0000_i1027" DrawAspect="Content" ObjectID="_1546415691" r:id="rId18"/>
        </w:object>
      </w:r>
    </w:p>
    <w:p w:rsidR="00961CD8" w:rsidRPr="00184E0C" w:rsidRDefault="00961CD8" w:rsidP="00961CD8">
      <w:pPr>
        <w:pStyle w:val="Odstavecseseznamem"/>
        <w:ind w:left="0"/>
        <w:jc w:val="both"/>
      </w:pPr>
      <w:r w:rsidRPr="00184E0C">
        <w:t xml:space="preserve">Komentář ke stanovení ceny do rozpočtu (pokud je relevantní). </w:t>
      </w:r>
    </w:p>
    <w:p w:rsidR="00961CD8" w:rsidRPr="00184E0C" w:rsidRDefault="00961CD8" w:rsidP="00961CD8"/>
    <w:p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rsidR="00961CD8" w:rsidRPr="00184E0C" w:rsidRDefault="00961CD8" w:rsidP="00961CD8">
      <w:r w:rsidRPr="00184E0C">
        <w:t>Stanovení cen do rozpočtu na základě ukončené zakázky</w:t>
      </w:r>
      <w:bookmarkStart w:id="13" w:name="_MON_1528619905"/>
      <w:bookmarkEnd w:id="13"/>
      <w:r w:rsidRPr="00184E0C">
        <w:object w:dxaOrig="13863" w:dyaOrig="2085">
          <v:shape id="_x0000_i1028" type="#_x0000_t75" style="width:459.2pt;height:69.35pt" o:ole="">
            <v:imagedata r:id="rId19" o:title=""/>
          </v:shape>
          <o:OLEObject Type="Embed" ProgID="Excel.Sheet.12" ShapeID="_x0000_i1028" DrawAspect="Content" ObjectID="_1546415692" r:id="rId20"/>
        </w:object>
      </w:r>
    </w:p>
    <w:p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rsidR="00F47414" w:rsidRPr="004A323F" w:rsidRDefault="00F47414" w:rsidP="00F47414">
      <w:pPr>
        <w:pStyle w:val="Nadpis1"/>
        <w:numPr>
          <w:ilvl w:val="0"/>
          <w:numId w:val="3"/>
        </w:numPr>
        <w:jc w:val="both"/>
        <w:rPr>
          <w:caps/>
        </w:rPr>
      </w:pPr>
      <w:bookmarkStart w:id="14" w:name="_Toc472673858"/>
      <w:r w:rsidRPr="004A323F">
        <w:rPr>
          <w:caps/>
        </w:rPr>
        <w:lastRenderedPageBreak/>
        <w:t>Analýza a řízení rizik</w:t>
      </w:r>
      <w:r w:rsidRPr="004A323F">
        <w:rPr>
          <w:rStyle w:val="Znakapoznpodarou"/>
          <w:b w:val="0"/>
          <w:caps/>
        </w:rPr>
        <w:footnoteReference w:id="3"/>
      </w:r>
      <w:bookmarkEnd w:id="14"/>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F47414" w:rsidRPr="00E20FDB"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F47414" w:rsidRDefault="00F47414" w:rsidP="00F47414">
            <w:pPr>
              <w:jc w:val="both"/>
              <w:rPr>
                <w:b/>
              </w:rPr>
            </w:pPr>
            <w:r w:rsidRPr="00C24C75">
              <w:rPr>
                <w:b/>
              </w:rPr>
              <w:t>Závažnost rizika</w:t>
            </w:r>
            <w:r>
              <w:rPr>
                <w:b/>
              </w:rPr>
              <w:t xml:space="preserve"> </w:t>
            </w:r>
          </w:p>
          <w:p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F47414" w:rsidRPr="00C24C75" w:rsidRDefault="00F47414" w:rsidP="00F47414">
            <w:pPr>
              <w:jc w:val="both"/>
              <w:rPr>
                <w:b/>
              </w:rPr>
            </w:pPr>
            <w:r w:rsidRPr="00C24C75">
              <w:rPr>
                <w:b/>
              </w:rPr>
              <w:t>Předcházení/eliminace rizika</w:t>
            </w:r>
          </w:p>
        </w:tc>
      </w:tr>
      <w:tr w:rsidR="00F47414" w:rsidRPr="00E20FDB"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F47414" w:rsidRPr="00C24C75" w:rsidRDefault="00F47414" w:rsidP="00F47414">
            <w:pPr>
              <w:jc w:val="both"/>
              <w:rPr>
                <w:b/>
              </w:rPr>
            </w:pPr>
            <w:r w:rsidRPr="00C24C75">
              <w:rPr>
                <w:b/>
              </w:rPr>
              <w:t>Technická rizika</w:t>
            </w:r>
          </w:p>
        </w:tc>
      </w:tr>
      <w:tr w:rsidR="00F47414" w:rsidRPr="00E20FDB"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rsidR="00F47414" w:rsidRPr="00E20FDB" w:rsidRDefault="00F47414" w:rsidP="00F47414">
            <w:pPr>
              <w:jc w:val="both"/>
            </w:pPr>
          </w:p>
        </w:tc>
        <w:tc>
          <w:tcPr>
            <w:tcW w:w="1851" w:type="dxa"/>
            <w:tcBorders>
              <w:top w:val="single" w:sz="18" w:space="0" w:color="auto"/>
            </w:tcBorders>
            <w:noWrap/>
          </w:tcPr>
          <w:p w:rsidR="00F47414" w:rsidRPr="00E20FDB" w:rsidRDefault="00F47414" w:rsidP="00F47414">
            <w:pPr>
              <w:jc w:val="both"/>
            </w:pPr>
          </w:p>
        </w:tc>
        <w:tc>
          <w:tcPr>
            <w:tcW w:w="2376" w:type="dxa"/>
            <w:tcBorders>
              <w:top w:val="single" w:sz="18" w:space="0" w:color="auto"/>
            </w:tcBorders>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Dodatečné změny požadavků investora</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Nedostatečná koordinace stavebních prací</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Výběr nekvalitního dodavatele</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 xml:space="preserve">Nedodržené termínu </w:t>
            </w:r>
            <w:r>
              <w:t>realizace</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Živelné pohromy</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t>Z</w:t>
            </w:r>
            <w:r w:rsidRPr="00E20FDB">
              <w:t>výšení cen vstupů</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F47414" w:rsidRPr="00E20FDB" w:rsidRDefault="00F47414" w:rsidP="00F47414">
            <w:r w:rsidRPr="00E20FDB">
              <w:t>Nekvalitní projektový tým</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rsidR="00F47414" w:rsidRPr="00E20FDB" w:rsidRDefault="00F47414" w:rsidP="00F47414">
            <w:r w:rsidRPr="00E20FDB">
              <w:t>atd.</w:t>
            </w:r>
          </w:p>
        </w:tc>
        <w:tc>
          <w:tcPr>
            <w:tcW w:w="1443" w:type="dxa"/>
            <w:tcBorders>
              <w:left w:val="single" w:sz="18" w:space="0" w:color="auto"/>
              <w:bottom w:val="single" w:sz="18" w:space="0" w:color="auto"/>
            </w:tcBorders>
            <w:noWrap/>
          </w:tcPr>
          <w:p w:rsidR="00F47414" w:rsidRPr="00E20FDB" w:rsidRDefault="00F47414" w:rsidP="00F47414">
            <w:pPr>
              <w:jc w:val="both"/>
            </w:pPr>
          </w:p>
        </w:tc>
        <w:tc>
          <w:tcPr>
            <w:tcW w:w="1851" w:type="dxa"/>
            <w:tcBorders>
              <w:bottom w:val="single" w:sz="18" w:space="0" w:color="auto"/>
            </w:tcBorders>
            <w:noWrap/>
          </w:tcPr>
          <w:p w:rsidR="00F47414" w:rsidRPr="00E20FDB" w:rsidRDefault="00F47414" w:rsidP="00F47414">
            <w:pPr>
              <w:jc w:val="both"/>
            </w:pPr>
          </w:p>
        </w:tc>
        <w:tc>
          <w:tcPr>
            <w:tcW w:w="2376" w:type="dxa"/>
            <w:tcBorders>
              <w:bottom w:val="single" w:sz="18" w:space="0" w:color="auto"/>
            </w:tcBorders>
            <w:noWrap/>
          </w:tcPr>
          <w:p w:rsidR="00F47414" w:rsidRPr="00E20FDB" w:rsidRDefault="00F47414" w:rsidP="00F47414">
            <w:pPr>
              <w:jc w:val="both"/>
            </w:pPr>
          </w:p>
        </w:tc>
      </w:tr>
      <w:tr w:rsidR="00F47414" w:rsidRPr="00E20FDB"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F47414" w:rsidRPr="00C24C75" w:rsidRDefault="00F47414" w:rsidP="00F47414">
            <w:pPr>
              <w:rPr>
                <w:b/>
              </w:rPr>
            </w:pPr>
            <w:r w:rsidRPr="00C24C75">
              <w:rPr>
                <w:b/>
              </w:rPr>
              <w:t>Finanční rizika</w:t>
            </w:r>
          </w:p>
        </w:tc>
      </w:tr>
      <w:tr w:rsidR="00F47414" w:rsidRPr="00E20FDB" w:rsidTr="00F47414">
        <w:trPr>
          <w:trHeight w:val="300"/>
        </w:trPr>
        <w:tc>
          <w:tcPr>
            <w:tcW w:w="3618" w:type="dxa"/>
            <w:tcBorders>
              <w:top w:val="single" w:sz="18" w:space="0" w:color="auto"/>
              <w:bottom w:val="single" w:sz="6" w:space="0" w:color="auto"/>
              <w:right w:val="single" w:sz="18" w:space="0" w:color="auto"/>
            </w:tcBorders>
            <w:noWrap/>
            <w:hideMark/>
          </w:tcPr>
          <w:p w:rsidR="00F47414" w:rsidRPr="00E20FDB" w:rsidRDefault="00F47414" w:rsidP="00F47414">
            <w:r w:rsidRPr="00E20FDB">
              <w:t>Neobdržení dotace</w:t>
            </w:r>
          </w:p>
        </w:tc>
        <w:tc>
          <w:tcPr>
            <w:tcW w:w="1443" w:type="dxa"/>
            <w:tcBorders>
              <w:top w:val="single" w:sz="18" w:space="0" w:color="auto"/>
              <w:left w:val="single" w:sz="18" w:space="0" w:color="auto"/>
            </w:tcBorders>
            <w:noWrap/>
          </w:tcPr>
          <w:p w:rsidR="00F47414" w:rsidRPr="00E20FDB" w:rsidRDefault="00F47414" w:rsidP="00F47414">
            <w:pPr>
              <w:jc w:val="both"/>
            </w:pPr>
          </w:p>
        </w:tc>
        <w:tc>
          <w:tcPr>
            <w:tcW w:w="1851" w:type="dxa"/>
            <w:tcBorders>
              <w:top w:val="single" w:sz="18" w:space="0" w:color="auto"/>
            </w:tcBorders>
            <w:noWrap/>
          </w:tcPr>
          <w:p w:rsidR="00F47414" w:rsidRPr="00E20FDB" w:rsidRDefault="00F47414" w:rsidP="00F47414">
            <w:pPr>
              <w:jc w:val="both"/>
            </w:pPr>
          </w:p>
        </w:tc>
        <w:tc>
          <w:tcPr>
            <w:tcW w:w="2376" w:type="dxa"/>
            <w:tcBorders>
              <w:top w:val="single" w:sz="18" w:space="0" w:color="auto"/>
            </w:tcBorders>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18" w:space="0" w:color="auto"/>
              <w:right w:val="single" w:sz="18" w:space="0" w:color="auto"/>
            </w:tcBorders>
            <w:noWrap/>
            <w:hideMark/>
          </w:tcPr>
          <w:p w:rsidR="00F47414" w:rsidRPr="00E20FDB" w:rsidRDefault="00F47414" w:rsidP="00F47414">
            <w:r w:rsidRPr="00E20FDB">
              <w:t>atd.</w:t>
            </w:r>
          </w:p>
        </w:tc>
        <w:tc>
          <w:tcPr>
            <w:tcW w:w="1443" w:type="dxa"/>
            <w:tcBorders>
              <w:left w:val="single" w:sz="18" w:space="0" w:color="auto"/>
              <w:bottom w:val="single" w:sz="18" w:space="0" w:color="auto"/>
            </w:tcBorders>
            <w:noWrap/>
          </w:tcPr>
          <w:p w:rsidR="00F47414" w:rsidRPr="00E20FDB" w:rsidRDefault="00F47414" w:rsidP="00F47414">
            <w:pPr>
              <w:jc w:val="both"/>
            </w:pPr>
          </w:p>
        </w:tc>
        <w:tc>
          <w:tcPr>
            <w:tcW w:w="1851" w:type="dxa"/>
            <w:tcBorders>
              <w:bottom w:val="single" w:sz="18" w:space="0" w:color="auto"/>
            </w:tcBorders>
            <w:noWrap/>
          </w:tcPr>
          <w:p w:rsidR="00F47414" w:rsidRPr="00E20FDB" w:rsidRDefault="00F47414" w:rsidP="00F47414">
            <w:pPr>
              <w:jc w:val="both"/>
            </w:pPr>
          </w:p>
        </w:tc>
        <w:tc>
          <w:tcPr>
            <w:tcW w:w="2376" w:type="dxa"/>
            <w:tcBorders>
              <w:bottom w:val="single" w:sz="18" w:space="0" w:color="auto"/>
            </w:tcBorders>
            <w:noWrap/>
          </w:tcPr>
          <w:p w:rsidR="00F47414" w:rsidRPr="00E20FDB" w:rsidRDefault="00F47414" w:rsidP="00F47414">
            <w:pPr>
              <w:jc w:val="both"/>
            </w:pPr>
          </w:p>
        </w:tc>
      </w:tr>
      <w:tr w:rsidR="00F47414" w:rsidRPr="00E20FDB"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F47414" w:rsidRPr="00C24C75" w:rsidRDefault="00F47414" w:rsidP="00F47414">
            <w:pPr>
              <w:rPr>
                <w:b/>
              </w:rPr>
            </w:pPr>
            <w:r w:rsidRPr="00C24C75">
              <w:rPr>
                <w:b/>
              </w:rPr>
              <w:t>Právní rizika</w:t>
            </w:r>
          </w:p>
        </w:tc>
      </w:tr>
      <w:tr w:rsidR="00F47414" w:rsidRPr="00E20FDB" w:rsidTr="00F47414">
        <w:trPr>
          <w:trHeight w:val="300"/>
        </w:trPr>
        <w:tc>
          <w:tcPr>
            <w:tcW w:w="3618" w:type="dxa"/>
            <w:tcBorders>
              <w:top w:val="single" w:sz="18" w:space="0" w:color="auto"/>
              <w:bottom w:val="single" w:sz="6" w:space="0" w:color="auto"/>
              <w:right w:val="single" w:sz="18" w:space="0" w:color="auto"/>
            </w:tcBorders>
            <w:noWrap/>
            <w:hideMark/>
          </w:tcPr>
          <w:p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rsidR="00F47414" w:rsidRPr="00E20FDB" w:rsidRDefault="00F47414" w:rsidP="00F47414">
            <w:pPr>
              <w:jc w:val="both"/>
            </w:pPr>
          </w:p>
        </w:tc>
        <w:tc>
          <w:tcPr>
            <w:tcW w:w="1851" w:type="dxa"/>
            <w:tcBorders>
              <w:top w:val="single" w:sz="18" w:space="0" w:color="auto"/>
            </w:tcBorders>
            <w:noWrap/>
          </w:tcPr>
          <w:p w:rsidR="00F47414" w:rsidRPr="00E20FDB" w:rsidRDefault="00F47414" w:rsidP="00F47414">
            <w:pPr>
              <w:jc w:val="both"/>
            </w:pPr>
          </w:p>
        </w:tc>
        <w:tc>
          <w:tcPr>
            <w:tcW w:w="2376" w:type="dxa"/>
            <w:tcBorders>
              <w:top w:val="single" w:sz="18" w:space="0" w:color="auto"/>
            </w:tcBorders>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Nedodržení podmínek IROP</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Nedodržení právních norem ČR, EU</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18" w:space="0" w:color="auto"/>
              <w:right w:val="single" w:sz="18" w:space="0" w:color="auto"/>
            </w:tcBorders>
            <w:noWrap/>
            <w:hideMark/>
          </w:tcPr>
          <w:p w:rsidR="00F47414" w:rsidRPr="00E20FDB" w:rsidRDefault="00F47414" w:rsidP="00F47414">
            <w:r w:rsidRPr="00E20FDB">
              <w:t>atd.</w:t>
            </w:r>
          </w:p>
        </w:tc>
        <w:tc>
          <w:tcPr>
            <w:tcW w:w="1443" w:type="dxa"/>
            <w:tcBorders>
              <w:left w:val="single" w:sz="18" w:space="0" w:color="auto"/>
              <w:bottom w:val="single" w:sz="18" w:space="0" w:color="auto"/>
            </w:tcBorders>
            <w:noWrap/>
          </w:tcPr>
          <w:p w:rsidR="00F47414" w:rsidRPr="00E20FDB" w:rsidRDefault="00F47414" w:rsidP="00F47414">
            <w:pPr>
              <w:jc w:val="both"/>
            </w:pPr>
          </w:p>
        </w:tc>
        <w:tc>
          <w:tcPr>
            <w:tcW w:w="1851" w:type="dxa"/>
            <w:tcBorders>
              <w:bottom w:val="single" w:sz="18" w:space="0" w:color="auto"/>
            </w:tcBorders>
            <w:noWrap/>
          </w:tcPr>
          <w:p w:rsidR="00F47414" w:rsidRPr="00E20FDB" w:rsidRDefault="00F47414" w:rsidP="00F47414">
            <w:pPr>
              <w:jc w:val="both"/>
            </w:pPr>
          </w:p>
        </w:tc>
        <w:tc>
          <w:tcPr>
            <w:tcW w:w="2376" w:type="dxa"/>
            <w:tcBorders>
              <w:bottom w:val="single" w:sz="18" w:space="0" w:color="auto"/>
            </w:tcBorders>
            <w:noWrap/>
          </w:tcPr>
          <w:p w:rsidR="00F47414" w:rsidRPr="00E20FDB" w:rsidRDefault="00F47414" w:rsidP="00F47414">
            <w:pPr>
              <w:jc w:val="both"/>
            </w:pPr>
          </w:p>
        </w:tc>
      </w:tr>
      <w:tr w:rsidR="00F47414" w:rsidRPr="00E20FDB"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F47414" w:rsidRPr="00C24C75" w:rsidRDefault="00F47414" w:rsidP="00F47414">
            <w:pPr>
              <w:rPr>
                <w:b/>
              </w:rPr>
            </w:pPr>
            <w:r w:rsidRPr="00C24C75">
              <w:rPr>
                <w:b/>
              </w:rPr>
              <w:t>Provozní rizika</w:t>
            </w:r>
          </w:p>
        </w:tc>
      </w:tr>
      <w:tr w:rsidR="00F47414" w:rsidRPr="00E20FDB" w:rsidTr="00F47414">
        <w:trPr>
          <w:trHeight w:val="300"/>
        </w:trPr>
        <w:tc>
          <w:tcPr>
            <w:tcW w:w="3618" w:type="dxa"/>
            <w:tcBorders>
              <w:top w:val="single" w:sz="18" w:space="0" w:color="auto"/>
              <w:bottom w:val="single" w:sz="6" w:space="0" w:color="auto"/>
              <w:right w:val="single" w:sz="18" w:space="0" w:color="auto"/>
            </w:tcBorders>
            <w:noWrap/>
            <w:hideMark/>
          </w:tcPr>
          <w:p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rsidR="00F47414" w:rsidRPr="00E20FDB" w:rsidRDefault="00F47414" w:rsidP="00F47414">
            <w:pPr>
              <w:jc w:val="both"/>
            </w:pPr>
          </w:p>
        </w:tc>
        <w:tc>
          <w:tcPr>
            <w:tcW w:w="1851" w:type="dxa"/>
            <w:tcBorders>
              <w:top w:val="single" w:sz="18" w:space="0" w:color="auto"/>
            </w:tcBorders>
            <w:noWrap/>
          </w:tcPr>
          <w:p w:rsidR="00F47414" w:rsidRPr="00E20FDB" w:rsidRDefault="00F47414" w:rsidP="00F47414">
            <w:pPr>
              <w:jc w:val="both"/>
            </w:pPr>
          </w:p>
        </w:tc>
        <w:tc>
          <w:tcPr>
            <w:tcW w:w="2376" w:type="dxa"/>
            <w:tcBorders>
              <w:top w:val="single" w:sz="18" w:space="0" w:color="auto"/>
            </w:tcBorders>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Nedostupná kvalitní pracovní síla v době udržitelnosti</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Nenaplnění partnerských, dodavatelsko-odběratelských smluv</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6" w:space="0" w:color="auto"/>
              <w:right w:val="single" w:sz="18" w:space="0" w:color="auto"/>
            </w:tcBorders>
            <w:noWrap/>
            <w:hideMark/>
          </w:tcPr>
          <w:p w:rsidR="00F47414" w:rsidRPr="00E20FDB" w:rsidRDefault="00F47414" w:rsidP="00F47414">
            <w:r w:rsidRPr="00E20FDB">
              <w:lastRenderedPageBreak/>
              <w:t>Ne</w:t>
            </w:r>
            <w:r>
              <w:t>d</w:t>
            </w:r>
            <w:r w:rsidRPr="00E20FDB">
              <w:t>ostatek finančních prostředků v provozní fázi projektu</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r w:rsidR="00F47414" w:rsidRPr="00E20FDB" w:rsidTr="00F47414">
        <w:trPr>
          <w:trHeight w:val="300"/>
        </w:trPr>
        <w:tc>
          <w:tcPr>
            <w:tcW w:w="3618" w:type="dxa"/>
            <w:tcBorders>
              <w:top w:val="single" w:sz="6" w:space="0" w:color="auto"/>
              <w:bottom w:val="single" w:sz="18" w:space="0" w:color="auto"/>
              <w:right w:val="single" w:sz="18" w:space="0" w:color="auto"/>
            </w:tcBorders>
            <w:noWrap/>
            <w:hideMark/>
          </w:tcPr>
          <w:p w:rsidR="00F47414" w:rsidRPr="00E20FDB" w:rsidRDefault="00F47414" w:rsidP="00F47414">
            <w:r w:rsidRPr="00E20FDB">
              <w:t>atd.</w:t>
            </w:r>
          </w:p>
        </w:tc>
        <w:tc>
          <w:tcPr>
            <w:tcW w:w="1443" w:type="dxa"/>
            <w:tcBorders>
              <w:left w:val="single" w:sz="18" w:space="0" w:color="auto"/>
            </w:tcBorders>
            <w:noWrap/>
          </w:tcPr>
          <w:p w:rsidR="00F47414" w:rsidRPr="00E20FDB" w:rsidRDefault="00F47414" w:rsidP="00F47414">
            <w:pPr>
              <w:jc w:val="both"/>
            </w:pPr>
          </w:p>
        </w:tc>
        <w:tc>
          <w:tcPr>
            <w:tcW w:w="1851" w:type="dxa"/>
            <w:noWrap/>
          </w:tcPr>
          <w:p w:rsidR="00F47414" w:rsidRPr="00E20FDB" w:rsidRDefault="00F47414" w:rsidP="00F47414">
            <w:pPr>
              <w:jc w:val="both"/>
            </w:pPr>
          </w:p>
        </w:tc>
        <w:tc>
          <w:tcPr>
            <w:tcW w:w="2376" w:type="dxa"/>
            <w:noWrap/>
          </w:tcPr>
          <w:p w:rsidR="00F47414" w:rsidRPr="00E20FDB" w:rsidRDefault="00F47414" w:rsidP="00F47414">
            <w:pPr>
              <w:jc w:val="both"/>
            </w:pPr>
          </w:p>
        </w:tc>
      </w:tr>
    </w:tbl>
    <w:p w:rsidR="00F47414" w:rsidRDefault="00F47414" w:rsidP="00F47414">
      <w:pPr>
        <w:pStyle w:val="Odstavecseseznamem"/>
        <w:jc w:val="both"/>
      </w:pPr>
    </w:p>
    <w:p w:rsidR="00F47414" w:rsidRPr="00AA6E68" w:rsidRDefault="00F47414" w:rsidP="00F47414">
      <w:pPr>
        <w:pStyle w:val="Odstavecseseznamem"/>
        <w:numPr>
          <w:ilvl w:val="0"/>
          <w:numId w:val="1"/>
        </w:numPr>
        <w:jc w:val="both"/>
      </w:pPr>
      <w:r w:rsidRPr="00AA6E68">
        <w:t>Vyhodnocení rizik</w:t>
      </w:r>
      <w:r>
        <w:t>:</w:t>
      </w:r>
    </w:p>
    <w:p w:rsidR="00F47414" w:rsidRPr="00AA6E68" w:rsidRDefault="00F47414" w:rsidP="00F47414">
      <w:pPr>
        <w:pStyle w:val="Odstavecseseznamem"/>
        <w:numPr>
          <w:ilvl w:val="1"/>
          <w:numId w:val="1"/>
        </w:numPr>
        <w:jc w:val="both"/>
      </w:pPr>
      <w:r w:rsidRPr="00AA6E68">
        <w:t>vyhodnocení vlivu hlavních rizik na realizaci a provoz projektu,</w:t>
      </w:r>
    </w:p>
    <w:p w:rsidR="00F47414" w:rsidRDefault="00F47414" w:rsidP="00F47414">
      <w:pPr>
        <w:pStyle w:val="Odstavecseseznamem"/>
        <w:numPr>
          <w:ilvl w:val="1"/>
          <w:numId w:val="1"/>
        </w:numPr>
        <w:jc w:val="both"/>
      </w:pPr>
      <w:r w:rsidRPr="00AA6E68">
        <w:t xml:space="preserve">návrhy opatření pro eliminaci rizik. </w:t>
      </w:r>
    </w:p>
    <w:p w:rsidR="00F47414" w:rsidRDefault="00F47414" w:rsidP="00F47414">
      <w:pPr>
        <w:pStyle w:val="Nadpis1"/>
        <w:numPr>
          <w:ilvl w:val="0"/>
          <w:numId w:val="3"/>
        </w:numPr>
        <w:jc w:val="both"/>
        <w:rPr>
          <w:caps/>
        </w:rPr>
      </w:pPr>
      <w:bookmarkStart w:id="15" w:name="_Toc472673859"/>
      <w:r>
        <w:rPr>
          <w:caps/>
        </w:rPr>
        <w:t>Vliv projektu na horizontální principy</w:t>
      </w:r>
      <w:bookmarkEnd w:id="15"/>
    </w:p>
    <w:p w:rsidR="00F47414" w:rsidRDefault="00F47414" w:rsidP="00F47414">
      <w:pPr>
        <w:jc w:val="both"/>
      </w:pPr>
      <w:r>
        <w:t>Projekt nesmí mít negativní vliv na následující horizontální principy:</w:t>
      </w:r>
    </w:p>
    <w:p w:rsidR="00F47414" w:rsidRDefault="00F47414" w:rsidP="00F47414">
      <w:pPr>
        <w:pStyle w:val="Odstavecseseznamem"/>
        <w:numPr>
          <w:ilvl w:val="0"/>
          <w:numId w:val="5"/>
        </w:numPr>
        <w:jc w:val="both"/>
      </w:pPr>
      <w:r>
        <w:t>podpora rovných příležitostí a nediskriminace,</w:t>
      </w:r>
    </w:p>
    <w:p w:rsidR="00F47414" w:rsidRDefault="00F47414" w:rsidP="00F47414">
      <w:pPr>
        <w:pStyle w:val="Odstavecseseznamem"/>
        <w:numPr>
          <w:ilvl w:val="0"/>
          <w:numId w:val="5"/>
        </w:numPr>
        <w:jc w:val="both"/>
      </w:pPr>
      <w:r>
        <w:t>podpora rovnosti mezi muži a ženami,</w:t>
      </w:r>
    </w:p>
    <w:p w:rsidR="00F47414" w:rsidRDefault="00F47414" w:rsidP="00F47414">
      <w:pPr>
        <w:pStyle w:val="Odstavecseseznamem"/>
        <w:numPr>
          <w:ilvl w:val="0"/>
          <w:numId w:val="5"/>
        </w:numPr>
        <w:jc w:val="both"/>
      </w:pPr>
      <w:r>
        <w:t>podpora udržitelného rozvoje (životního prostředí).</w:t>
      </w:r>
    </w:p>
    <w:p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rsidR="00F47414" w:rsidRDefault="00F47414" w:rsidP="00F47414">
      <w:pPr>
        <w:pStyle w:val="Nadpis1"/>
        <w:numPr>
          <w:ilvl w:val="0"/>
          <w:numId w:val="3"/>
        </w:numPr>
        <w:jc w:val="both"/>
        <w:rPr>
          <w:caps/>
        </w:rPr>
      </w:pPr>
      <w:bookmarkStart w:id="16" w:name="_Toc472673860"/>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16"/>
    </w:p>
    <w:p w:rsidR="00F47414" w:rsidRDefault="00F47414" w:rsidP="00F47414">
      <w:pPr>
        <w:jc w:val="both"/>
      </w:pPr>
      <w:r>
        <w:t>Popis zajištění udržitelnosti v rozdělení na část:</w:t>
      </w:r>
    </w:p>
    <w:p w:rsidR="00F47414" w:rsidRDefault="00F47414" w:rsidP="00F47414">
      <w:pPr>
        <w:pStyle w:val="Odstavecseseznamem"/>
        <w:numPr>
          <w:ilvl w:val="0"/>
          <w:numId w:val="11"/>
        </w:numPr>
        <w:jc w:val="both"/>
      </w:pPr>
      <w:r>
        <w:t>provozní:</w:t>
      </w:r>
    </w:p>
    <w:p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rsidR="00F47414" w:rsidRDefault="00F47414" w:rsidP="00F47414">
      <w:pPr>
        <w:pStyle w:val="Odstavecseseznamem"/>
        <w:numPr>
          <w:ilvl w:val="1"/>
          <w:numId w:val="11"/>
        </w:numPr>
        <w:jc w:val="both"/>
      </w:pPr>
      <w:r w:rsidRPr="003A442E">
        <w:t>pronájem majetku třetím osobám, předpokládané termíny změn</w:t>
      </w:r>
      <w:r>
        <w:t>,</w:t>
      </w:r>
    </w:p>
    <w:p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F47414" w:rsidRDefault="00F47414" w:rsidP="00F47414">
      <w:pPr>
        <w:pStyle w:val="Odstavecseseznamem"/>
        <w:numPr>
          <w:ilvl w:val="0"/>
          <w:numId w:val="11"/>
        </w:numPr>
        <w:jc w:val="both"/>
      </w:pPr>
      <w:r>
        <w:t>finanční – popis zajištění financování v době udržitelnosti,</w:t>
      </w:r>
    </w:p>
    <w:p w:rsidR="00F47414" w:rsidRDefault="00F47414" w:rsidP="00F47414">
      <w:pPr>
        <w:pStyle w:val="Odstavecseseznamem"/>
        <w:numPr>
          <w:ilvl w:val="0"/>
          <w:numId w:val="11"/>
        </w:numPr>
        <w:jc w:val="both"/>
      </w:pPr>
      <w:r>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rsidR="00F47414" w:rsidRDefault="00F47414" w:rsidP="00F53521">
      <w:pPr>
        <w:pStyle w:val="Odstavecseseznamem"/>
        <w:ind w:left="1440"/>
        <w:jc w:val="both"/>
      </w:pPr>
    </w:p>
    <w:sectPr w:rsidR="00F47414"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FF4" w:rsidRDefault="00440FF4" w:rsidP="00634381">
      <w:pPr>
        <w:spacing w:after="0" w:line="240" w:lineRule="auto"/>
      </w:pPr>
      <w:r>
        <w:separator/>
      </w:r>
    </w:p>
  </w:endnote>
  <w:endnote w:type="continuationSeparator" w:id="0">
    <w:p w:rsidR="00440FF4" w:rsidRDefault="00440FF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7414" w:rsidRPr="00E47FC1"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F47414" w:rsidRPr="00E47FC1" w:rsidRDefault="00F47414"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47414" w:rsidRPr="00E47FC1" w:rsidRDefault="00F47414"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47414" w:rsidRPr="00E47FC1" w:rsidRDefault="00F47414"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47414" w:rsidRPr="00E47FC1" w:rsidRDefault="00F47414"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F47414" w:rsidRPr="00E47FC1" w:rsidRDefault="00F47414" w:rsidP="00F4741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53521">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53521">
            <w:rPr>
              <w:rStyle w:val="slostrnky"/>
              <w:rFonts w:ascii="Arial" w:hAnsi="Arial" w:cs="Arial"/>
              <w:noProof/>
              <w:sz w:val="20"/>
            </w:rPr>
            <w:t>14</w:t>
          </w:r>
          <w:r w:rsidRPr="00E47FC1">
            <w:rPr>
              <w:rStyle w:val="slostrnky"/>
              <w:rFonts w:ascii="Arial" w:hAnsi="Arial" w:cs="Arial"/>
              <w:sz w:val="20"/>
            </w:rPr>
            <w:fldChar w:fldCharType="end"/>
          </w:r>
        </w:p>
      </w:tc>
    </w:tr>
  </w:tbl>
  <w:p w:rsidR="00F47414" w:rsidRDefault="00F474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7414" w:rsidRPr="00E47FC1"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F47414" w:rsidRPr="00E47FC1" w:rsidRDefault="00F47414"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F47414" w:rsidRPr="00E47FC1" w:rsidRDefault="00F47414"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53521">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53521">
            <w:rPr>
              <w:rStyle w:val="slostrnky"/>
              <w:rFonts w:ascii="Arial" w:hAnsi="Arial" w:cs="Arial"/>
              <w:noProof/>
              <w:sz w:val="20"/>
            </w:rPr>
            <w:t>14</w:t>
          </w:r>
          <w:r w:rsidRPr="00E47FC1">
            <w:rPr>
              <w:rStyle w:val="slostrnky"/>
              <w:rFonts w:ascii="Arial" w:hAnsi="Arial" w:cs="Arial"/>
              <w:sz w:val="20"/>
            </w:rPr>
            <w:fldChar w:fldCharType="end"/>
          </w:r>
        </w:p>
      </w:tc>
    </w:tr>
  </w:tbl>
  <w:p w:rsidR="00F47414" w:rsidRDefault="00F474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7414"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F47414" w:rsidRPr="00E47FC1" w:rsidRDefault="00F47414"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47414" w:rsidRPr="00E47FC1" w:rsidRDefault="00F47414"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F47414" w:rsidRPr="00E47FC1" w:rsidRDefault="00F47414"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53521">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53521">
            <w:rPr>
              <w:rStyle w:val="slostrnky"/>
              <w:rFonts w:ascii="Arial" w:hAnsi="Arial" w:cs="Arial"/>
              <w:noProof/>
              <w:sz w:val="20"/>
            </w:rPr>
            <w:t>14</w:t>
          </w:r>
          <w:r w:rsidRPr="00E47FC1">
            <w:rPr>
              <w:rStyle w:val="slostrnky"/>
              <w:rFonts w:ascii="Arial" w:hAnsi="Arial" w:cs="Arial"/>
              <w:sz w:val="20"/>
            </w:rPr>
            <w:fldChar w:fldCharType="end"/>
          </w:r>
        </w:p>
      </w:tc>
    </w:tr>
  </w:tbl>
  <w:p w:rsidR="00F47414" w:rsidRDefault="00F474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FF4" w:rsidRDefault="00440FF4" w:rsidP="00634381">
      <w:pPr>
        <w:spacing w:after="0" w:line="240" w:lineRule="auto"/>
      </w:pPr>
      <w:r>
        <w:separator/>
      </w:r>
    </w:p>
  </w:footnote>
  <w:footnote w:type="continuationSeparator" w:id="0">
    <w:p w:rsidR="00440FF4" w:rsidRDefault="00440FF4" w:rsidP="00634381">
      <w:pPr>
        <w:spacing w:after="0" w:line="240" w:lineRule="auto"/>
      </w:pPr>
      <w:r>
        <w:continuationSeparator/>
      </w:r>
    </w:p>
  </w:footnote>
  <w:footnote w:id="1">
    <w:p w:rsidR="00F47414" w:rsidRDefault="00F47414"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rsidR="00F47414" w:rsidRDefault="00F47414"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rsidR="00F47414" w:rsidRPr="00FF0E8C" w:rsidRDefault="00F47414" w:rsidP="00F47414">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F47414" w:rsidRPr="00FF0E8C" w:rsidRDefault="00F47414" w:rsidP="00F47414">
      <w:pPr>
        <w:pStyle w:val="Textpoznpodarou"/>
        <w:rPr>
          <w:sz w:val="18"/>
        </w:rPr>
      </w:pPr>
    </w:p>
  </w:footnote>
  <w:footnote w:id="3">
    <w:p w:rsidR="00F47414" w:rsidRDefault="00F47414"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14" w:rsidRDefault="00F47414" w:rsidP="00F47414">
    <w:pPr>
      <w:pStyle w:val="Zhlav"/>
      <w:jc w:val="center"/>
    </w:pPr>
    <w:r>
      <w:rPr>
        <w:noProof/>
        <w:lang w:eastAsia="cs-CZ"/>
      </w:rPr>
      <w:drawing>
        <wp:inline distT="0" distB="0" distL="0" distR="0" wp14:anchorId="1FE949A1" wp14:editId="53BA712A">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F47414" w:rsidRDefault="00F474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14" w:rsidRDefault="00F47414" w:rsidP="00977985">
    <w:pPr>
      <w:pStyle w:val="Zhlav"/>
      <w:jc w:val="center"/>
    </w:pPr>
  </w:p>
  <w:p w:rsidR="00F47414" w:rsidRDefault="00F474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14" w:rsidRDefault="00F47414">
    <w:pPr>
      <w:pStyle w:val="Zhlav"/>
    </w:pPr>
    <w:r>
      <w:rPr>
        <w:noProof/>
        <w:lang w:eastAsia="cs-CZ"/>
      </w:rPr>
      <w:drawing>
        <wp:inline distT="0" distB="0" distL="0" distR="0" wp14:anchorId="329443A2" wp14:editId="7CF35C7D">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14" w:rsidRDefault="00F47414" w:rsidP="00977985">
    <w:pPr>
      <w:pStyle w:val="Zhlav"/>
      <w:jc w:val="center"/>
    </w:pPr>
    <w:r>
      <w:rPr>
        <w:noProof/>
        <w:lang w:eastAsia="cs-CZ"/>
      </w:rPr>
      <w:drawing>
        <wp:anchor distT="0" distB="0" distL="114300" distR="114300" simplePos="0" relativeHeight="251659264" behindDoc="0" locked="1" layoutInCell="1" allowOverlap="1" wp14:anchorId="48D2538B" wp14:editId="47DBC740">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414" w:rsidRDefault="00F474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5"/>
  </w:num>
  <w:num w:numId="7">
    <w:abstractNumId w:val="3"/>
  </w:num>
  <w:num w:numId="8">
    <w:abstractNumId w:val="13"/>
  </w:num>
  <w:num w:numId="9">
    <w:abstractNumId w:val="2"/>
  </w:num>
  <w:num w:numId="10">
    <w:abstractNumId w:val="8"/>
  </w:num>
  <w:num w:numId="11">
    <w:abstractNumId w:val="7"/>
  </w:num>
  <w:num w:numId="12">
    <w:abstractNumId w:val="16"/>
  </w:num>
  <w:num w:numId="13">
    <w:abstractNumId w:val="6"/>
  </w:num>
  <w:num w:numId="14">
    <w:abstractNumId w:val="1"/>
  </w:num>
  <w:num w:numId="15">
    <w:abstractNumId w:val="0"/>
  </w:num>
  <w:num w:numId="16">
    <w:abstractNumId w:val="9"/>
  </w:num>
  <w:num w:numId="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5589"/>
    <w:rsid w:val="001A3847"/>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E5BF5"/>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A2481"/>
    <w:rsid w:val="009A33BA"/>
    <w:rsid w:val="009B2C65"/>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388"/>
    <w:rsid w:val="00A33F6A"/>
    <w:rsid w:val="00A36BC0"/>
    <w:rsid w:val="00A4364E"/>
    <w:rsid w:val="00A437B9"/>
    <w:rsid w:val="00A51145"/>
    <w:rsid w:val="00A53524"/>
    <w:rsid w:val="00A548FF"/>
    <w:rsid w:val="00A56C53"/>
    <w:rsid w:val="00A645C4"/>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559C"/>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47414"/>
    <w:rsid w:val="00F53521"/>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26D"/>
    <w:rsid w:val="00FA2291"/>
    <w:rsid w:val="00FA5536"/>
    <w:rsid w:val="00FA7112"/>
    <w:rsid w:val="00FB613E"/>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36CD1D"/>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5A70-1CE5-4FC8-8C01-91FB55D1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3075</Words>
  <Characters>18148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11</cp:revision>
  <cp:lastPrinted>2016-07-19T07:29:00Z</cp:lastPrinted>
  <dcterms:created xsi:type="dcterms:W3CDTF">2016-11-30T21:11:00Z</dcterms:created>
  <dcterms:modified xsi:type="dcterms:W3CDTF">2017-01-20T10:08:00Z</dcterms:modified>
</cp:coreProperties>
</file>