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8E65CD">
        <w:rPr>
          <w:rFonts w:ascii="Times New Roman" w:hAnsi="Times New Roman" w:cs="Times New Roman"/>
          <w:sz w:val="24"/>
          <w:szCs w:val="24"/>
        </w:rPr>
        <w:t>1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8E65CD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</w:t>
      </w:r>
      <w:r w:rsidR="008E65CD">
        <w:rPr>
          <w:rFonts w:ascii="Times New Roman" w:hAnsi="Times New Roman" w:cs="Times New Roman"/>
          <w:sz w:val="24"/>
          <w:szCs w:val="24"/>
        </w:rPr>
        <w:t>20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F066BB" w:rsidRPr="00142987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z Programového rámce Program rozvoje venkova 2016 – 2023 </w:t>
      </w: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>ho rozvoje MAS Železnohorský region</w:t>
      </w:r>
    </w:p>
    <w:p w:rsidR="003142D9" w:rsidRDefault="003142D9" w:rsidP="003142D9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v rámci projektu Zlepšení řídících a administrativních schopností MAS Železnohorský region</w:t>
      </w:r>
      <w:r w:rsidR="00367985">
        <w:rPr>
          <w:sz w:val="24"/>
          <w:szCs w:val="24"/>
        </w:rPr>
        <w:t xml:space="preserve">, </w:t>
      </w:r>
      <w:r w:rsidR="00367985" w:rsidRPr="00F2712D">
        <w:rPr>
          <w:sz w:val="24"/>
          <w:szCs w:val="24"/>
        </w:rPr>
        <w:t xml:space="preserve">registrační číslo </w:t>
      </w:r>
      <w:r w:rsidR="00367985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3142D9" w:rsidRDefault="003142D9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8E65CD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8E65CD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</w:t>
      </w:r>
      <w:r w:rsidR="008E65CD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</w:t>
      </w:r>
      <w:r w:rsidR="008E65CD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8E65CD">
        <w:rPr>
          <w:rFonts w:ascii="Times New Roman" w:hAnsi="Times New Roman" w:cs="Times New Roman"/>
          <w:b/>
          <w:bCs/>
          <w:sz w:val="32"/>
          <w:szCs w:val="32"/>
        </w:rPr>
        <w:t> Dobrá pekárna Třibřichy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66BB" w:rsidRPr="00F066BB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</w:t>
      </w:r>
      <w:r w:rsidR="008E65CD">
        <w:rPr>
          <w:rFonts w:ascii="Times New Roman" w:hAnsi="Times New Roman" w:cs="Times New Roman"/>
          <w:sz w:val="24"/>
          <w:szCs w:val="24"/>
        </w:rPr>
        <w:t xml:space="preserve"> novou fichí </w:t>
      </w:r>
      <w:r>
        <w:rPr>
          <w:rFonts w:ascii="Times New Roman" w:hAnsi="Times New Roman" w:cs="Times New Roman"/>
          <w:sz w:val="24"/>
          <w:szCs w:val="24"/>
        </w:rPr>
        <w:t>Programového rámce PRV</w:t>
      </w:r>
      <w:r w:rsidR="008E65CD">
        <w:rPr>
          <w:rFonts w:ascii="Times New Roman" w:hAnsi="Times New Roman" w:cs="Times New Roman"/>
          <w:sz w:val="24"/>
          <w:szCs w:val="24"/>
        </w:rPr>
        <w:t xml:space="preserve"> – čl. 20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</w:p>
    <w:p w:rsidR="001B7921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Povinné přílohy k projektům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připravované výzvě k Programovému rámci PRV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 s fichemi, kde naleznete způsobilost výdajů a možné žadatele do jednotlivých fichí.</w:t>
      </w: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8E65C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E65C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8E65CD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51C2" w:rsidRDefault="009951C2" w:rsidP="00A85222">
      <w:pPr>
        <w:spacing w:after="0" w:line="240" w:lineRule="auto"/>
      </w:pPr>
      <w:r>
        <w:separator/>
      </w:r>
    </w:p>
  </w:endnote>
  <w:endnote w:type="continuationSeparator" w:id="0">
    <w:p w:rsidR="009951C2" w:rsidRDefault="009951C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51C2" w:rsidRDefault="009951C2" w:rsidP="00A85222">
      <w:pPr>
        <w:spacing w:after="0" w:line="240" w:lineRule="auto"/>
      </w:pPr>
      <w:r>
        <w:separator/>
      </w:r>
    </w:p>
  </w:footnote>
  <w:footnote w:type="continuationSeparator" w:id="0">
    <w:p w:rsidR="009951C2" w:rsidRDefault="009951C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985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261B7"/>
    <w:rsid w:val="00060B8A"/>
    <w:rsid w:val="0007734C"/>
    <w:rsid w:val="00093B27"/>
    <w:rsid w:val="0009446C"/>
    <w:rsid w:val="001008CE"/>
    <w:rsid w:val="00102C9E"/>
    <w:rsid w:val="00116713"/>
    <w:rsid w:val="0012066D"/>
    <w:rsid w:val="00122DDE"/>
    <w:rsid w:val="001424CA"/>
    <w:rsid w:val="00142987"/>
    <w:rsid w:val="0015186B"/>
    <w:rsid w:val="0016631F"/>
    <w:rsid w:val="001712D8"/>
    <w:rsid w:val="001B7921"/>
    <w:rsid w:val="001E3C3E"/>
    <w:rsid w:val="002043BB"/>
    <w:rsid w:val="002116DF"/>
    <w:rsid w:val="0029329B"/>
    <w:rsid w:val="002B0C98"/>
    <w:rsid w:val="002D0289"/>
    <w:rsid w:val="002D42BB"/>
    <w:rsid w:val="002F6C8D"/>
    <w:rsid w:val="003142D9"/>
    <w:rsid w:val="00367985"/>
    <w:rsid w:val="00387D34"/>
    <w:rsid w:val="003C4EC6"/>
    <w:rsid w:val="003D74F8"/>
    <w:rsid w:val="00465118"/>
    <w:rsid w:val="004A5733"/>
    <w:rsid w:val="004B3EE5"/>
    <w:rsid w:val="004F3483"/>
    <w:rsid w:val="005101F1"/>
    <w:rsid w:val="005149AF"/>
    <w:rsid w:val="00544391"/>
    <w:rsid w:val="00556939"/>
    <w:rsid w:val="005A2AEA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6F6CFA"/>
    <w:rsid w:val="007206A8"/>
    <w:rsid w:val="00726E8E"/>
    <w:rsid w:val="00740224"/>
    <w:rsid w:val="007410F5"/>
    <w:rsid w:val="007676A3"/>
    <w:rsid w:val="007925C1"/>
    <w:rsid w:val="007D2DAF"/>
    <w:rsid w:val="007F407A"/>
    <w:rsid w:val="0080748F"/>
    <w:rsid w:val="00823122"/>
    <w:rsid w:val="008340ED"/>
    <w:rsid w:val="00894324"/>
    <w:rsid w:val="008E65CD"/>
    <w:rsid w:val="00925BBC"/>
    <w:rsid w:val="00942149"/>
    <w:rsid w:val="009562D2"/>
    <w:rsid w:val="00967F52"/>
    <w:rsid w:val="009951C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536E5"/>
    <w:rsid w:val="00CA6DC2"/>
    <w:rsid w:val="00CB7C2C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A24D4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2A0A9"/>
  <w15:docId w15:val="{EE1FBEFE-F717-422E-8DC4-B740BD23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36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8551-2AB9-419A-8924-F1E2E2E8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Martin</cp:lastModifiedBy>
  <cp:revision>7</cp:revision>
  <dcterms:created xsi:type="dcterms:W3CDTF">2017-04-18T08:38:00Z</dcterms:created>
  <dcterms:modified xsi:type="dcterms:W3CDTF">2020-06-10T12:23:00Z</dcterms:modified>
</cp:coreProperties>
</file>